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  <w:r>
        <w:t>Załącznik Nr 1 do Uchwały</w:t>
      </w: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Rady Powiatu w Świdwinie </w:t>
      </w: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 XXV/143/13 z dnia 20.06.2013 r. </w:t>
      </w: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Pr="00710F80" w:rsidRDefault="002A6BE2" w:rsidP="002A6BE2">
      <w:pPr>
        <w:tabs>
          <w:tab w:val="left" w:pos="360"/>
          <w:tab w:val="left" w:pos="540"/>
        </w:tabs>
        <w:ind w:right="-288"/>
        <w:jc w:val="both"/>
        <w:rPr>
          <w:b/>
        </w:rPr>
      </w:pPr>
    </w:p>
    <w:p w:rsidR="002A6BE2" w:rsidRPr="00710F80" w:rsidRDefault="002A6BE2" w:rsidP="002A6BE2">
      <w:pPr>
        <w:tabs>
          <w:tab w:val="left" w:pos="360"/>
          <w:tab w:val="left" w:pos="540"/>
        </w:tabs>
        <w:ind w:right="-288"/>
        <w:jc w:val="both"/>
        <w:rPr>
          <w:b/>
        </w:rPr>
      </w:pP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  <w:t xml:space="preserve">        Obwieszczenie  </w:t>
      </w:r>
    </w:p>
    <w:p w:rsidR="002A6BE2" w:rsidRPr="00710F80" w:rsidRDefault="002A6BE2" w:rsidP="002A6BE2">
      <w:pPr>
        <w:tabs>
          <w:tab w:val="left" w:pos="360"/>
          <w:tab w:val="left" w:pos="540"/>
        </w:tabs>
        <w:ind w:right="-288"/>
        <w:jc w:val="both"/>
        <w:rPr>
          <w:b/>
        </w:rPr>
      </w:pP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  <w:t xml:space="preserve">Rady Powiatu w Świdwinie </w:t>
      </w:r>
    </w:p>
    <w:p w:rsidR="002A6BE2" w:rsidRPr="00710F80" w:rsidRDefault="002A6BE2" w:rsidP="002A6BE2">
      <w:pPr>
        <w:tabs>
          <w:tab w:val="left" w:pos="360"/>
          <w:tab w:val="left" w:pos="540"/>
        </w:tabs>
        <w:ind w:right="-288"/>
        <w:jc w:val="both"/>
        <w:rPr>
          <w:b/>
        </w:rPr>
      </w:pP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</w:r>
      <w:r w:rsidRPr="00710F80">
        <w:rPr>
          <w:b/>
        </w:rPr>
        <w:tab/>
        <w:t xml:space="preserve">  z dnia 20 czerwca 2013  r. </w:t>
      </w: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Pr="00E20E9C" w:rsidRDefault="002A6BE2" w:rsidP="002A6BE2">
      <w:pPr>
        <w:tabs>
          <w:tab w:val="left" w:pos="360"/>
          <w:tab w:val="left" w:pos="540"/>
        </w:tabs>
        <w:ind w:right="-288"/>
        <w:jc w:val="both"/>
      </w:pPr>
      <w:r w:rsidRPr="00F74642">
        <w:rPr>
          <w:b/>
        </w:rPr>
        <w:t xml:space="preserve"> </w:t>
      </w:r>
      <w:r w:rsidRPr="00E20E9C">
        <w:t xml:space="preserve">w sprawie ogłoszenia  tekstu jednolitego  uchwały w sprawie szczegółowych zasad i trybu umarzania, odraczania terminu spłaty oraz rozkładania na raty należności pieniężnych </w:t>
      </w:r>
      <w:r>
        <w:t xml:space="preserve">                 </w:t>
      </w:r>
      <w:r w:rsidRPr="00E20E9C">
        <w:t>o charakterze cywilnoprawnym przysługujących Powiatowi Świdwińskiemu oraz jego</w:t>
      </w:r>
      <w:r w:rsidRPr="00E20E9C">
        <w:rPr>
          <w:color w:val="0000FF"/>
        </w:rPr>
        <w:t xml:space="preserve"> </w:t>
      </w:r>
      <w:r w:rsidRPr="00E20E9C">
        <w:t>podległym jednostkom organizacyjnym.</w:t>
      </w: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  <w:r>
        <w:t xml:space="preserve">Na podstawie art.16 ust.1, 3 i 4  ustawy z dnia 20 lipca 2000 r. o ogłaszaniu aktów normatywnych i niektórych innych aktów prawnych  (Dz. U . z 2011 r. Nr 197, poz. 1172           z </w:t>
      </w:r>
      <w:proofErr w:type="spellStart"/>
      <w:r>
        <w:t>późn</w:t>
      </w:r>
      <w:proofErr w:type="spellEnd"/>
      <w:r>
        <w:t xml:space="preserve">. zm. ) ogłasza się  w załączniku do niniejszego obwieszczenia tekst  jednolity  Uchwały Nr XL/210/10 z dnia 24 czerwca 2010 r. Rady Powiatu w Świdwinie   </w:t>
      </w:r>
      <w:r w:rsidRPr="00085B58">
        <w:t>w sprawie szczegółowych zasad i trybu umarzania, odraczania terminu spłaty oraz rozkładania na raty należności pieniężnych o charakterze cywilnoprawnym przysługujących Powiatowi Świdwińskiemu oraz jego</w:t>
      </w:r>
      <w:r w:rsidRPr="00085B58">
        <w:rPr>
          <w:color w:val="0000FF"/>
        </w:rPr>
        <w:t xml:space="preserve"> </w:t>
      </w:r>
      <w:r w:rsidRPr="00085B58">
        <w:t>podległym jednostkom organizacyjnym</w:t>
      </w:r>
      <w:r>
        <w:t xml:space="preserve"> ( Dz. Urz. Woj. Zachodniopomorskiego z 2010 roku, Nr 91, poz. 1677  z uwzględnieniem zmian wprowadzonych :</w:t>
      </w: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  <w:r>
        <w:t xml:space="preserve">1. uchwałą  Nr XLI /216/10  Rady Powiatu w Świdwinie z dnia 26 sierpnia 2010 r. o zmianie uchwały Rady Powiatu Nr XL / 210/ 10 z dnia 24 czerwca 2010 </w:t>
      </w:r>
      <w:r w:rsidRPr="00085B58">
        <w:t xml:space="preserve">w sprawie szczegółowych zasad i trybu umarzania, odraczania terminu spłaty oraz rozkładania na raty należności pieniężnych </w:t>
      </w:r>
      <w:r>
        <w:t xml:space="preserve">    </w:t>
      </w:r>
      <w:r w:rsidRPr="00085B58">
        <w:t>o charakterze cywilnoprawnym przysługujących P</w:t>
      </w:r>
      <w:r>
        <w:t xml:space="preserve">owiatowi Świdwińskiemu oraz </w:t>
      </w:r>
      <w:r w:rsidRPr="00085B58">
        <w:rPr>
          <w:color w:val="0000FF"/>
        </w:rPr>
        <w:t xml:space="preserve"> </w:t>
      </w:r>
      <w:r w:rsidRPr="00085B58">
        <w:t>podległym jednostkom organizacyjnym</w:t>
      </w:r>
      <w:r>
        <w:t xml:space="preserve"> ( Dz. Urz. Woj. Zachodniopomorskiego z 2010 roku, Nr  108, poz. 1953), </w:t>
      </w: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  <w:r>
        <w:t xml:space="preserve">2. uchwałą Nr XV / 88/ 12 Rady Powiatu w Świdwinie z dnia 29 marca 2012 r. zmieniającą uchwałę w sprawie </w:t>
      </w:r>
      <w:r w:rsidRPr="00085B58">
        <w:t xml:space="preserve">szczegółowych zasad i trybu umarzania, odraczania terminu spłaty oraz rozkładania na raty należności pieniężnych </w:t>
      </w:r>
      <w:r>
        <w:t xml:space="preserve">    </w:t>
      </w:r>
      <w:r w:rsidRPr="00085B58">
        <w:t>o charakterze cywilnoprawnym przysługujących P</w:t>
      </w:r>
      <w:r>
        <w:t xml:space="preserve">owiatowi Świdwińskiemu oraz </w:t>
      </w:r>
      <w:r w:rsidRPr="00085B58">
        <w:rPr>
          <w:color w:val="0000FF"/>
        </w:rPr>
        <w:t xml:space="preserve"> </w:t>
      </w:r>
      <w:r w:rsidRPr="00085B58">
        <w:t>podległym jednostkom organizacyjnym</w:t>
      </w:r>
      <w:r>
        <w:t xml:space="preserve"> (Dz. Urz. Woj. Zachodniopomorskiego z 2012 . roku, poz. 890   )</w:t>
      </w: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Pr="00A420BF" w:rsidRDefault="002A6BE2" w:rsidP="002A6BE2">
      <w:pPr>
        <w:ind w:left="4964" w:firstLine="708"/>
        <w:rPr>
          <w:b/>
        </w:rPr>
      </w:pPr>
      <w:r>
        <w:rPr>
          <w:b/>
          <w:sz w:val="28"/>
          <w:szCs w:val="28"/>
        </w:rPr>
        <w:t xml:space="preserve"> </w:t>
      </w:r>
      <w:r w:rsidRPr="00A420BF">
        <w:rPr>
          <w:b/>
        </w:rPr>
        <w:t xml:space="preserve">Załącznik </w:t>
      </w:r>
      <w:r>
        <w:rPr>
          <w:b/>
        </w:rPr>
        <w:t>do Obwieszczenia</w:t>
      </w:r>
    </w:p>
    <w:p w:rsidR="002A6BE2" w:rsidRDefault="002A6BE2" w:rsidP="002A6BE2">
      <w:pPr>
        <w:ind w:left="2124" w:firstLine="708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Rady Powiatu w Świdwinie </w:t>
      </w:r>
    </w:p>
    <w:p w:rsidR="002A6BE2" w:rsidRDefault="002A6BE2" w:rsidP="002A6BE2">
      <w:pPr>
        <w:ind w:left="2124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z dnia  20 czerwca 2013 r. </w:t>
      </w:r>
    </w:p>
    <w:p w:rsidR="002A6BE2" w:rsidRDefault="002A6BE2" w:rsidP="002A6BE2">
      <w:pPr>
        <w:ind w:left="2124" w:firstLine="708"/>
        <w:rPr>
          <w:b/>
        </w:rPr>
      </w:pPr>
    </w:p>
    <w:p w:rsidR="002A6BE2" w:rsidRDefault="002A6BE2" w:rsidP="002A6BE2">
      <w:pPr>
        <w:ind w:left="2124" w:firstLine="708"/>
        <w:rPr>
          <w:b/>
        </w:rPr>
      </w:pPr>
    </w:p>
    <w:p w:rsidR="002A6BE2" w:rsidRPr="00A420BF" w:rsidRDefault="002A6BE2" w:rsidP="002A6BE2">
      <w:pPr>
        <w:ind w:left="2124" w:firstLine="708"/>
        <w:rPr>
          <w:b/>
        </w:rPr>
      </w:pPr>
      <w:r w:rsidRPr="00A420BF">
        <w:rPr>
          <w:b/>
        </w:rPr>
        <w:t>UCHWAŁA Nr XL/210/10</w:t>
      </w:r>
    </w:p>
    <w:p w:rsidR="002A6BE2" w:rsidRPr="00A420BF" w:rsidRDefault="002A6BE2" w:rsidP="002A6BE2">
      <w:pPr>
        <w:ind w:left="2832"/>
        <w:rPr>
          <w:b/>
        </w:rPr>
      </w:pPr>
      <w:r w:rsidRPr="00A420BF">
        <w:rPr>
          <w:b/>
        </w:rPr>
        <w:t>Rady Powiatu w Świdwinie</w:t>
      </w:r>
    </w:p>
    <w:p w:rsidR="002A6BE2" w:rsidRPr="00A420BF" w:rsidRDefault="002A6BE2" w:rsidP="002A6BE2">
      <w:pPr>
        <w:tabs>
          <w:tab w:val="left" w:pos="8130"/>
        </w:tabs>
        <w:ind w:left="2124" w:firstLine="708"/>
        <w:rPr>
          <w:b/>
        </w:rPr>
      </w:pPr>
      <w:r w:rsidRPr="00A420BF">
        <w:rPr>
          <w:b/>
        </w:rPr>
        <w:t>z dnia  24 czerwca 2010  r.</w:t>
      </w:r>
    </w:p>
    <w:p w:rsidR="002A6BE2" w:rsidRDefault="002A6BE2" w:rsidP="002A6BE2">
      <w:pPr>
        <w:rPr>
          <w:b/>
          <w:sz w:val="28"/>
          <w:szCs w:val="28"/>
        </w:rPr>
      </w:pPr>
    </w:p>
    <w:p w:rsidR="002A6BE2" w:rsidRDefault="002A6BE2" w:rsidP="002A6BE2">
      <w:pPr>
        <w:ind w:right="-288"/>
        <w:jc w:val="both"/>
        <w:rPr>
          <w:b/>
        </w:rPr>
      </w:pPr>
      <w:r>
        <w:rPr>
          <w:b/>
        </w:rPr>
        <w:t>w sprawie szczegółowych zasad i trybu umarzania, odraczania terminu spłaty oraz rozkładania na raty należności pieniężnych o charakterze cywilnoprawnym przysługujących Powiatowi Świdwińskiemu oraz</w:t>
      </w:r>
      <w:r w:rsidRPr="002F37E4">
        <w:rPr>
          <w:b/>
        </w:rPr>
        <w:t xml:space="preserve"> jego</w:t>
      </w:r>
      <w:r>
        <w:rPr>
          <w:b/>
          <w:color w:val="0000FF"/>
        </w:rPr>
        <w:t xml:space="preserve"> </w:t>
      </w:r>
      <w:r>
        <w:rPr>
          <w:b/>
        </w:rPr>
        <w:t>podległym jednostkom organizacyjnym.</w:t>
      </w:r>
    </w:p>
    <w:p w:rsidR="002A6BE2" w:rsidRDefault="002A6BE2" w:rsidP="002A6BE2">
      <w:pPr>
        <w:ind w:right="-288"/>
        <w:jc w:val="both"/>
        <w:rPr>
          <w:b/>
        </w:rPr>
      </w:pPr>
    </w:p>
    <w:p w:rsidR="002A6BE2" w:rsidRDefault="002A6BE2" w:rsidP="002A6BE2">
      <w:pPr>
        <w:ind w:right="-288"/>
        <w:jc w:val="both"/>
        <w:rPr>
          <w:b/>
        </w:rPr>
      </w:pPr>
    </w:p>
    <w:p w:rsidR="002A6BE2" w:rsidRDefault="002A6BE2" w:rsidP="002A6BE2">
      <w:pPr>
        <w:ind w:right="-288"/>
        <w:jc w:val="both"/>
      </w:pPr>
      <w:r w:rsidRPr="002F37E4">
        <w:t xml:space="preserve">Na podstawie  art. 12 ust.1 </w:t>
      </w:r>
      <w:proofErr w:type="spellStart"/>
      <w:r w:rsidRPr="002F37E4">
        <w:t>pkt</w:t>
      </w:r>
      <w:proofErr w:type="spellEnd"/>
      <w:r w:rsidRPr="002F37E4">
        <w:t xml:space="preserve"> 11 ustawy z dnia 5 czerwca 1998 r. o samorządzie powiatowym          ( Dz. U. z 2001 r. Nr 142, poz.</w:t>
      </w:r>
      <w:r>
        <w:t xml:space="preserve"> 1592 z </w:t>
      </w:r>
      <w:proofErr w:type="spellStart"/>
      <w:r>
        <w:t>późn</w:t>
      </w:r>
      <w:proofErr w:type="spellEnd"/>
      <w:r>
        <w:t xml:space="preserve">. zm.) </w:t>
      </w:r>
      <w:r w:rsidRPr="002F37E4">
        <w:t xml:space="preserve"> art. 59 ust. 1 ustawy z dnia 27 sierpnia 2009r. o finansach publicznych ( Dz. U. Nr 157, poz. 1240</w:t>
      </w:r>
      <w:r>
        <w:t xml:space="preserve">  z </w:t>
      </w:r>
      <w:proofErr w:type="spellStart"/>
      <w:r>
        <w:t>późn</w:t>
      </w:r>
      <w:proofErr w:type="spellEnd"/>
      <w:r>
        <w:t>. zm.</w:t>
      </w:r>
      <w:r w:rsidRPr="002F37E4">
        <w:t xml:space="preserve"> ) uchwala się co następuje:</w:t>
      </w:r>
    </w:p>
    <w:p w:rsidR="002A6BE2" w:rsidRPr="002F37E4" w:rsidRDefault="002A6BE2" w:rsidP="002A6BE2">
      <w:pPr>
        <w:ind w:right="-288"/>
        <w:jc w:val="both"/>
      </w:pPr>
    </w:p>
    <w:p w:rsidR="002A6BE2" w:rsidRPr="002F37E4" w:rsidRDefault="002A6BE2" w:rsidP="002A6BE2">
      <w:pPr>
        <w:ind w:right="-288"/>
        <w:rPr>
          <w:b/>
        </w:rPr>
      </w:pP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rPr>
          <w:b/>
        </w:rPr>
        <w:t>§ 1.</w:t>
      </w:r>
    </w:p>
    <w:p w:rsidR="002A6BE2" w:rsidRPr="002F37E4" w:rsidRDefault="002A6BE2" w:rsidP="002A6BE2">
      <w:pPr>
        <w:ind w:right="-288"/>
        <w:jc w:val="both"/>
      </w:pPr>
      <w:r w:rsidRPr="002F37E4">
        <w:t>Ustala się:</w:t>
      </w:r>
    </w:p>
    <w:p w:rsidR="002A6BE2" w:rsidRPr="002F37E4" w:rsidRDefault="002A6BE2" w:rsidP="002A6BE2">
      <w:pPr>
        <w:ind w:right="-288"/>
        <w:jc w:val="both"/>
      </w:pPr>
      <w:r>
        <w:t xml:space="preserve">1) </w:t>
      </w:r>
      <w:r w:rsidRPr="002F37E4">
        <w:t xml:space="preserve">zasady i tryb umarzania, odraczania terminów </w:t>
      </w:r>
      <w:r>
        <w:t>za</w:t>
      </w:r>
      <w:r w:rsidRPr="002F37E4">
        <w:t>płaty i rozkładania na raty należności pieniężnych o charakterze cywilnoprawnym przypadających Powiatowi Świdwińskiemu oraz jego</w:t>
      </w:r>
      <w:r>
        <w:t xml:space="preserve"> jednostkom</w:t>
      </w:r>
      <w:r w:rsidRPr="002F37E4">
        <w:t xml:space="preserve"> </w:t>
      </w:r>
      <w:r>
        <w:t>podległym</w:t>
      </w:r>
      <w:r w:rsidRPr="002F37E4">
        <w:t>, zwanych dalej „wierzytelnościami” przypadającymi od osób fizycznych, osób prawnych a także jednostek organizacyjnych nie posiadających osobowości prawnej, zwanych „dłużnikami”;</w:t>
      </w:r>
    </w:p>
    <w:p w:rsidR="002A6BE2" w:rsidRPr="002F37E4" w:rsidRDefault="002A6BE2" w:rsidP="002A6BE2">
      <w:pPr>
        <w:ind w:right="-288"/>
        <w:jc w:val="both"/>
      </w:pPr>
      <w:r>
        <w:t xml:space="preserve">2) </w:t>
      </w:r>
      <w:r w:rsidRPr="002F37E4">
        <w:t xml:space="preserve">organy uprawnione do udzielenia ulg, o których mowa w </w:t>
      </w:r>
      <w:proofErr w:type="spellStart"/>
      <w:r w:rsidRPr="002F37E4">
        <w:t>pkt</w:t>
      </w:r>
      <w:proofErr w:type="spellEnd"/>
      <w:r w:rsidRPr="002F37E4">
        <w:t xml:space="preserve"> 1);</w:t>
      </w:r>
    </w:p>
    <w:p w:rsidR="002A6BE2" w:rsidRPr="002F37E4" w:rsidRDefault="002A6BE2" w:rsidP="002A6BE2">
      <w:pPr>
        <w:ind w:right="-288"/>
        <w:jc w:val="both"/>
      </w:pPr>
      <w:r>
        <w:t xml:space="preserve">3) </w:t>
      </w:r>
      <w:r w:rsidRPr="002F37E4">
        <w:t>warunki dopuszczalności pomocy publicznej w przypadkach, w których ulga stanowić będzie pomoc publiczną.</w:t>
      </w:r>
    </w:p>
    <w:p w:rsidR="002A6BE2" w:rsidRPr="002F37E4" w:rsidRDefault="002A6BE2" w:rsidP="002A6BE2"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rPr>
          <w:b/>
        </w:rPr>
        <w:t>§ 2</w:t>
      </w:r>
      <w:r w:rsidRPr="002F37E4">
        <w:t>.</w:t>
      </w:r>
    </w:p>
    <w:p w:rsidR="002A6BE2" w:rsidRPr="002F37E4" w:rsidRDefault="002A6BE2" w:rsidP="002A6BE2">
      <w:pPr>
        <w:numPr>
          <w:ilvl w:val="1"/>
          <w:numId w:val="1"/>
        </w:numPr>
        <w:ind w:right="-288"/>
        <w:jc w:val="both"/>
      </w:pPr>
      <w:r w:rsidRPr="002F37E4">
        <w:t>Należności pieniężne</w:t>
      </w:r>
      <w:r>
        <w:t xml:space="preserve">  Powiatu Świdwińskiego oraz jego jednostek organizacyjnych,  </w:t>
      </w:r>
      <w:r w:rsidRPr="002F37E4">
        <w:t xml:space="preserve"> mające charakter cywilnoprawny, powstałe w związku z realizacją zadań własnych, </w:t>
      </w:r>
      <w:r>
        <w:t xml:space="preserve">przypadające </w:t>
      </w:r>
      <w:r w:rsidRPr="002F37E4">
        <w:t xml:space="preserve">od osób fizycznych, osób prawnych, a także jednostek organizacyjnych nieposiadających osobowości prawnej, mogą być w przypadkach uzasadnionych ważnym interesem dłużnika  lub interesem publicznym umarzane w całości </w:t>
      </w:r>
      <w:r>
        <w:t xml:space="preserve"> lub części, odraczane lub rozkładane na raty.</w:t>
      </w:r>
    </w:p>
    <w:p w:rsidR="002A6BE2" w:rsidRPr="002F37E4" w:rsidRDefault="002A6BE2" w:rsidP="002A6BE2">
      <w:pPr>
        <w:numPr>
          <w:ilvl w:val="1"/>
          <w:numId w:val="1"/>
        </w:numPr>
        <w:ind w:right="-288"/>
        <w:jc w:val="both"/>
      </w:pPr>
      <w:r w:rsidRPr="002F37E4">
        <w:t xml:space="preserve">Przepis ust. 1 stosuje się </w:t>
      </w:r>
      <w:r>
        <w:t xml:space="preserve">odpowiednio </w:t>
      </w:r>
      <w:r w:rsidRPr="002F37E4">
        <w:t>do odsetek od wierzytelności oraz innych należności ubocznych.</w:t>
      </w:r>
    </w:p>
    <w:p w:rsidR="002A6BE2" w:rsidRPr="002F37E4" w:rsidRDefault="002A6BE2" w:rsidP="002A6BE2">
      <w:pPr>
        <w:numPr>
          <w:ilvl w:val="1"/>
          <w:numId w:val="1"/>
        </w:numPr>
        <w:ind w:right="-288"/>
        <w:jc w:val="both"/>
      </w:pPr>
      <w:r w:rsidRPr="002F37E4">
        <w:t>Przepisów uchwały nie stosuje się do wierzytelności, których zasady i tryb umarzania</w:t>
      </w:r>
      <w:r>
        <w:t>,</w:t>
      </w:r>
      <w:r w:rsidRPr="002F37E4">
        <w:t xml:space="preserve"> odraczania </w:t>
      </w:r>
      <w:r>
        <w:t xml:space="preserve">oraz </w:t>
      </w:r>
      <w:r w:rsidRPr="002F37E4">
        <w:t>rozkładania na raty  regulują odrębne przepisy.</w:t>
      </w:r>
    </w:p>
    <w:p w:rsidR="002A6BE2" w:rsidRPr="002F37E4" w:rsidRDefault="002A6BE2" w:rsidP="002A6BE2">
      <w:pPr>
        <w:ind w:right="-288"/>
        <w:jc w:val="both"/>
      </w:pPr>
    </w:p>
    <w:p w:rsidR="002A6BE2" w:rsidRPr="002F37E4" w:rsidRDefault="002A6BE2" w:rsidP="002A6BE2">
      <w:pPr>
        <w:ind w:right="-288"/>
        <w:jc w:val="both"/>
        <w:rPr>
          <w:b/>
        </w:rPr>
      </w:pP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rPr>
          <w:b/>
        </w:rPr>
        <w:t>§ 3.</w:t>
      </w:r>
    </w:p>
    <w:p w:rsidR="002A6BE2" w:rsidRPr="002F37E4" w:rsidRDefault="002A6BE2" w:rsidP="002A6BE2">
      <w:pPr>
        <w:numPr>
          <w:ilvl w:val="2"/>
          <w:numId w:val="1"/>
        </w:numPr>
        <w:ind w:right="-288"/>
        <w:jc w:val="both"/>
      </w:pPr>
      <w:r w:rsidRPr="002F37E4">
        <w:t>Wierzytelność może zostać umorzona w całości lub w części, jeżeli:</w:t>
      </w:r>
    </w:p>
    <w:p w:rsidR="002A6BE2" w:rsidRPr="002F37E4" w:rsidRDefault="002A6BE2" w:rsidP="002A6BE2">
      <w:pPr>
        <w:numPr>
          <w:ilvl w:val="3"/>
          <w:numId w:val="1"/>
        </w:numPr>
        <w:ind w:right="-288"/>
        <w:jc w:val="both"/>
      </w:pPr>
      <w:r w:rsidRPr="002F37E4">
        <w:t xml:space="preserve">osoba fizyczna - zmarła nie pozostawiając żadnego majątku, z którego może być </w:t>
      </w:r>
      <w:r>
        <w:t>pokryta należność.</w:t>
      </w:r>
    </w:p>
    <w:p w:rsidR="002A6BE2" w:rsidRPr="002F37E4" w:rsidRDefault="002A6BE2" w:rsidP="002A6BE2">
      <w:pPr>
        <w:numPr>
          <w:ilvl w:val="3"/>
          <w:numId w:val="1"/>
        </w:numPr>
        <w:ind w:right="-288"/>
        <w:jc w:val="both"/>
      </w:pPr>
      <w:r w:rsidRPr="002F37E4">
        <w:t xml:space="preserve">osoba prawna – została wykreślona z właściwego rejestru osób prawnych przy        jednoczesnym braku majątku, z którego można egzekwować </w:t>
      </w:r>
      <w:r>
        <w:t>należność</w:t>
      </w:r>
      <w:r w:rsidRPr="002F37E4">
        <w:t xml:space="preserve">, </w:t>
      </w:r>
      <w:r>
        <w:t xml:space="preserve">                         </w:t>
      </w:r>
      <w:r w:rsidRPr="002F37E4">
        <w:t xml:space="preserve">a odpowiedzialność z tytułu </w:t>
      </w:r>
      <w:r>
        <w:t xml:space="preserve">należności </w:t>
      </w:r>
      <w:r w:rsidRPr="002F37E4">
        <w:t xml:space="preserve"> ni</w:t>
      </w:r>
      <w:r>
        <w:t>e przechodzi</w:t>
      </w:r>
      <w:r w:rsidRPr="002F37E4">
        <w:t xml:space="preserve"> na osoby trzecie,</w:t>
      </w:r>
    </w:p>
    <w:p w:rsidR="002A6BE2" w:rsidRDefault="002A6BE2" w:rsidP="002A6BE2">
      <w:pPr>
        <w:numPr>
          <w:ilvl w:val="3"/>
          <w:numId w:val="1"/>
        </w:numPr>
        <w:ind w:right="-288"/>
        <w:jc w:val="both"/>
      </w:pPr>
      <w:r w:rsidRPr="002F37E4">
        <w:t xml:space="preserve">zachodzi uzasadnione przypuszczenie, że w postępowaniu egzekucyjnym nie uzyska się kwoty wyższej od kosztów dochodzenia i egzekucji tej </w:t>
      </w:r>
      <w:r>
        <w:t>należności</w:t>
      </w:r>
      <w:r w:rsidRPr="002F37E4">
        <w:t xml:space="preserve"> lub postępowanie egzekucyjne okazało się nieskuteczne,</w:t>
      </w:r>
    </w:p>
    <w:p w:rsidR="002A6BE2" w:rsidRDefault="002A6BE2" w:rsidP="002A6BE2">
      <w:pPr>
        <w:ind w:right="-288"/>
        <w:jc w:val="both"/>
      </w:pPr>
    </w:p>
    <w:p w:rsidR="002A6BE2" w:rsidRPr="002F37E4" w:rsidRDefault="002A6BE2" w:rsidP="002A6BE2">
      <w:pPr>
        <w:ind w:right="-288"/>
        <w:jc w:val="both"/>
      </w:pPr>
    </w:p>
    <w:p w:rsidR="002A6BE2" w:rsidRPr="002F37E4" w:rsidRDefault="002A6BE2" w:rsidP="002A6BE2">
      <w:pPr>
        <w:numPr>
          <w:ilvl w:val="3"/>
          <w:numId w:val="1"/>
        </w:numPr>
        <w:ind w:right="-288"/>
        <w:jc w:val="both"/>
      </w:pPr>
      <w:r w:rsidRPr="002F37E4">
        <w:t>jednostka organizacyjna nieposiadająca osobowości prawnej uległa likwidacji,</w:t>
      </w:r>
    </w:p>
    <w:p w:rsidR="002A6BE2" w:rsidRPr="002F37E4" w:rsidRDefault="002A6BE2" w:rsidP="002A6BE2">
      <w:pPr>
        <w:numPr>
          <w:ilvl w:val="3"/>
          <w:numId w:val="1"/>
        </w:numPr>
        <w:ind w:right="-288"/>
        <w:jc w:val="both"/>
      </w:pPr>
      <w:r w:rsidRPr="002F37E4">
        <w:t>zachodzi ważny interes dłużnika lub interes publiczny.</w:t>
      </w:r>
    </w:p>
    <w:p w:rsidR="002A6BE2" w:rsidRPr="002F37E4" w:rsidRDefault="002A6BE2" w:rsidP="002A6BE2">
      <w:pPr>
        <w:numPr>
          <w:ilvl w:val="2"/>
          <w:numId w:val="1"/>
        </w:numPr>
        <w:ind w:right="-288"/>
        <w:jc w:val="both"/>
      </w:pPr>
      <w:r w:rsidRPr="002F37E4">
        <w:t xml:space="preserve">Umorzenie w przypadkach określonych w ust. 1 może nastąpić na wniosek dłużnika </w:t>
      </w:r>
      <w:r>
        <w:t>lub</w:t>
      </w:r>
      <w:r w:rsidRPr="002F37E4">
        <w:t xml:space="preserve"> inicjatywy wierzyciela.</w:t>
      </w:r>
    </w:p>
    <w:p w:rsidR="002A6BE2" w:rsidRDefault="002A6BE2" w:rsidP="002A6BE2">
      <w:pPr>
        <w:numPr>
          <w:ilvl w:val="2"/>
          <w:numId w:val="1"/>
        </w:numPr>
        <w:ind w:right="-288"/>
        <w:jc w:val="both"/>
      </w:pPr>
      <w:r w:rsidRPr="002F37E4">
        <w:t>Organ umorzy wierzy</w:t>
      </w:r>
      <w:r>
        <w:t>telności</w:t>
      </w:r>
      <w:r w:rsidRPr="002F37E4">
        <w:t xml:space="preserve"> po przeprowadzeniu postępowania wyjaśniającego, jeśli dłużnik udokumentuje we wniosku okoliczności, o których mowa w ust.1, lub gdy są one znane organowi z urzędu.</w:t>
      </w:r>
    </w:p>
    <w:p w:rsidR="002A6BE2" w:rsidRPr="002F37E4" w:rsidRDefault="002A6BE2" w:rsidP="002A6BE2">
      <w:pPr>
        <w:ind w:right="-288"/>
        <w:jc w:val="both"/>
      </w:pPr>
    </w:p>
    <w:p w:rsidR="002A6BE2" w:rsidRPr="002F37E4" w:rsidRDefault="002A6BE2" w:rsidP="002A6BE2">
      <w:pPr>
        <w:ind w:right="-288"/>
        <w:jc w:val="both"/>
        <w:rPr>
          <w:b/>
        </w:rPr>
      </w:pP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rPr>
          <w:b/>
        </w:rPr>
        <w:t xml:space="preserve">§ 4. </w:t>
      </w:r>
    </w:p>
    <w:p w:rsidR="002A6BE2" w:rsidRPr="002F37E4" w:rsidRDefault="002A6BE2" w:rsidP="002A6BE2">
      <w:pPr>
        <w:ind w:right="-288"/>
        <w:jc w:val="both"/>
        <w:rPr>
          <w:b/>
        </w:rPr>
      </w:pPr>
      <w:r w:rsidRPr="002F37E4">
        <w:t>Umorzenie wierzytelności za które odpowiada solidarnie więcej niż jeden dłużnik, może nastąpić, gdy okoliczności uzasadniające umorzenie zachodzą co do wszystkich zobowiązanych</w:t>
      </w:r>
      <w:r w:rsidRPr="002F37E4">
        <w:rPr>
          <w:b/>
        </w:rPr>
        <w:t>.</w:t>
      </w:r>
    </w:p>
    <w:p w:rsidR="002A6BE2" w:rsidRPr="002F37E4" w:rsidRDefault="002A6BE2" w:rsidP="002A6BE2">
      <w:pPr>
        <w:ind w:right="-288"/>
        <w:jc w:val="both"/>
        <w:rPr>
          <w:b/>
        </w:rPr>
      </w:pPr>
    </w:p>
    <w:p w:rsidR="002A6BE2" w:rsidRPr="002F37E4" w:rsidRDefault="002A6BE2" w:rsidP="002A6BE2">
      <w:pPr>
        <w:ind w:right="-288"/>
        <w:jc w:val="both"/>
        <w:rPr>
          <w:b/>
        </w:rPr>
      </w:pPr>
      <w:r w:rsidRPr="002F37E4">
        <w:t xml:space="preserve">. </w:t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rPr>
          <w:b/>
        </w:rPr>
        <w:t>§ 5.</w:t>
      </w:r>
    </w:p>
    <w:p w:rsidR="002A6BE2" w:rsidRPr="002F37E4" w:rsidRDefault="002A6BE2" w:rsidP="002A6BE2">
      <w:pPr>
        <w:ind w:right="-288"/>
        <w:jc w:val="both"/>
      </w:pPr>
      <w:r w:rsidRPr="002F37E4">
        <w:t>W przypadku umorzenia części wierzytelności określa się termin zapłaty pozostałej części. Nie dotrzymanie tego terminu przez dłużnika powoduje cofnięcie umorzenia.</w:t>
      </w:r>
    </w:p>
    <w:p w:rsidR="002A6BE2" w:rsidRPr="002F37E4" w:rsidRDefault="002A6BE2" w:rsidP="002A6BE2">
      <w:pPr>
        <w:ind w:right="-288"/>
        <w:jc w:val="both"/>
      </w:pPr>
    </w:p>
    <w:p w:rsidR="002A6BE2" w:rsidRPr="002F37E4" w:rsidRDefault="002A6BE2" w:rsidP="002A6BE2">
      <w:pPr>
        <w:ind w:right="-288"/>
        <w:jc w:val="both"/>
        <w:rPr>
          <w:b/>
        </w:rPr>
      </w:pP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rPr>
          <w:b/>
        </w:rPr>
        <w:t xml:space="preserve">§ 6.         </w:t>
      </w:r>
    </w:p>
    <w:p w:rsidR="002A6BE2" w:rsidRPr="002F37E4" w:rsidRDefault="002A6BE2" w:rsidP="002A6BE2">
      <w:pPr>
        <w:numPr>
          <w:ilvl w:val="0"/>
          <w:numId w:val="2"/>
        </w:numPr>
        <w:ind w:right="-288"/>
        <w:jc w:val="both"/>
      </w:pPr>
      <w:r w:rsidRPr="002F37E4">
        <w:t xml:space="preserve">W przypadkach uzasadnionych ważnym interesem dłużnika lub interesem publicznym na     wniosek dłużnika, można odroczyć termin spłaty całości lub części </w:t>
      </w:r>
      <w:r>
        <w:t xml:space="preserve">należności albo rozłożyć </w:t>
      </w:r>
      <w:r w:rsidRPr="002F37E4">
        <w:t xml:space="preserve">na raty, biorąc pod uwagę możliwości płatnicze dłużnika i interes </w:t>
      </w:r>
      <w:r>
        <w:t>jednostki powiatu</w:t>
      </w:r>
      <w:r w:rsidRPr="002F37E4">
        <w:t>.</w:t>
      </w:r>
    </w:p>
    <w:p w:rsidR="002A6BE2" w:rsidRPr="002F37E4" w:rsidRDefault="002A6BE2" w:rsidP="002A6BE2">
      <w:pPr>
        <w:numPr>
          <w:ilvl w:val="0"/>
          <w:numId w:val="2"/>
        </w:numPr>
        <w:ind w:right="-288"/>
        <w:jc w:val="both"/>
      </w:pPr>
      <w:r w:rsidRPr="002F37E4">
        <w:t xml:space="preserve">Od wierzytelności, której termin </w:t>
      </w:r>
      <w:r>
        <w:t>za</w:t>
      </w:r>
      <w:r w:rsidRPr="002F37E4">
        <w:t xml:space="preserve">płaty odroczono lub rozłożono na raty, nie pobiera się     odsetek za </w:t>
      </w:r>
      <w:r>
        <w:t>zwłokę</w:t>
      </w:r>
      <w:r w:rsidRPr="002F37E4">
        <w:t xml:space="preserve"> za okres od daty </w:t>
      </w:r>
      <w:r>
        <w:t xml:space="preserve">wydania oświadczenia woli organu uprawnionego do </w:t>
      </w:r>
      <w:r w:rsidRPr="002F37E4">
        <w:t xml:space="preserve"> upływu terminu </w:t>
      </w:r>
      <w:r>
        <w:t>za</w:t>
      </w:r>
      <w:r w:rsidRPr="002F37E4">
        <w:t>płaty.</w:t>
      </w:r>
    </w:p>
    <w:p w:rsidR="002A6BE2" w:rsidRPr="002F37E4" w:rsidRDefault="002A6BE2" w:rsidP="002A6BE2">
      <w:pPr>
        <w:numPr>
          <w:ilvl w:val="0"/>
          <w:numId w:val="2"/>
        </w:numPr>
        <w:ind w:right="-288"/>
        <w:jc w:val="both"/>
      </w:pPr>
      <w:r w:rsidRPr="002F37E4">
        <w:t>Okres odroczenia lub rozłożenia  na raty nie może przekraczać 12 miesięcy.</w:t>
      </w:r>
    </w:p>
    <w:p w:rsidR="002A6BE2" w:rsidRDefault="002A6BE2" w:rsidP="002A6BE2">
      <w:pPr>
        <w:numPr>
          <w:ilvl w:val="0"/>
          <w:numId w:val="2"/>
        </w:numPr>
        <w:ind w:right="-288"/>
        <w:jc w:val="both"/>
      </w:pPr>
      <w:r w:rsidRPr="002F37E4">
        <w:t>W szczególnie uzasadnionych przypadkach Zarząd Powiatu w Świdwinie może wyrazić     zgodę na rozłożenie spłaty</w:t>
      </w:r>
      <w:r>
        <w:t xml:space="preserve"> należności</w:t>
      </w:r>
      <w:r w:rsidRPr="002F37E4">
        <w:t xml:space="preserve"> na okres 24 miesięcy. </w:t>
      </w:r>
    </w:p>
    <w:p w:rsidR="002A6BE2" w:rsidRDefault="002A6BE2" w:rsidP="002A6BE2">
      <w:pPr>
        <w:ind w:left="57" w:right="-288"/>
        <w:jc w:val="both"/>
      </w:pPr>
      <w:r>
        <w:t xml:space="preserve">4a.  W przypadkach uzasadnionych interesem publicznym Zarząd Powiatu w Świdwinie może    </w:t>
      </w:r>
    </w:p>
    <w:p w:rsidR="002A6BE2" w:rsidRDefault="002A6BE2" w:rsidP="002A6BE2">
      <w:pPr>
        <w:ind w:left="57" w:right="-288"/>
        <w:jc w:val="both"/>
      </w:pPr>
      <w:r>
        <w:t xml:space="preserve">       wyrazić zgodę na odroczenie lub rozłożenie na raty należności na okres dłuższy, niż   </w:t>
      </w:r>
    </w:p>
    <w:p w:rsidR="002A6BE2" w:rsidRPr="002F37E4" w:rsidRDefault="002A6BE2" w:rsidP="002A6BE2">
      <w:pPr>
        <w:ind w:left="57" w:right="-288"/>
        <w:jc w:val="both"/>
      </w:pPr>
      <w:r>
        <w:t xml:space="preserve">       określony w ustępie 4. W takim przypadku postanowienie ustępu 2 nie stosuje się. </w:t>
      </w:r>
    </w:p>
    <w:p w:rsidR="002A6BE2" w:rsidRPr="002F37E4" w:rsidRDefault="002A6BE2" w:rsidP="002A6BE2">
      <w:pPr>
        <w:numPr>
          <w:ilvl w:val="0"/>
          <w:numId w:val="2"/>
        </w:numPr>
        <w:ind w:right="-288"/>
        <w:jc w:val="both"/>
      </w:pPr>
      <w:r w:rsidRPr="002F37E4">
        <w:t>Umorzenie, odroczenie terminu</w:t>
      </w:r>
      <w:r>
        <w:t xml:space="preserve"> zapłaty  </w:t>
      </w:r>
      <w:r w:rsidRPr="002F37E4">
        <w:t xml:space="preserve"> lub rozłożenie  wierzytelności</w:t>
      </w:r>
      <w:r>
        <w:t xml:space="preserve"> na raty</w:t>
      </w:r>
      <w:r w:rsidRPr="002F37E4">
        <w:t xml:space="preserve"> następuje                 w formie umowy zawartej na podstawie przepisów prawa cywilnego, a przypadkach                    o których mowa w § 3 ust. 1  na podstawie wyrażonego na piśmie oświadczenia woli organu uprawnionego. </w:t>
      </w:r>
    </w:p>
    <w:p w:rsidR="002A6BE2" w:rsidRPr="002F37E4" w:rsidRDefault="002A6BE2" w:rsidP="002A6BE2">
      <w:pPr>
        <w:numPr>
          <w:ilvl w:val="0"/>
          <w:numId w:val="2"/>
        </w:numPr>
        <w:ind w:right="-288"/>
        <w:jc w:val="both"/>
      </w:pPr>
      <w:r w:rsidRPr="002F37E4">
        <w:t xml:space="preserve">Jeśli dłużnik nie spłaci w terminie albo w pełnej wysokości ustalonych rat, pozostała do spłaty kwota staje się natychmiast wymagalna wraz z należnymi odsetkami za </w:t>
      </w:r>
      <w:r>
        <w:t>zwłokę</w:t>
      </w:r>
      <w:r w:rsidRPr="002F37E4">
        <w:t>, w tym również z odsetkami</w:t>
      </w:r>
      <w:r>
        <w:t xml:space="preserve"> o których mowa w </w:t>
      </w:r>
      <w:r w:rsidRPr="002F37E4">
        <w:t xml:space="preserve"> ust</w:t>
      </w:r>
      <w:r>
        <w:t>.</w:t>
      </w:r>
      <w:r w:rsidRPr="002F37E4">
        <w:t xml:space="preserve"> 2 </w:t>
      </w:r>
      <w:r>
        <w:t>.</w:t>
      </w:r>
      <w:r w:rsidRPr="002F37E4">
        <w:t xml:space="preserve"> </w:t>
      </w:r>
    </w:p>
    <w:p w:rsidR="002A6BE2" w:rsidRPr="002F37E4" w:rsidRDefault="002A6BE2" w:rsidP="002A6BE2">
      <w:pPr>
        <w:tabs>
          <w:tab w:val="left" w:pos="360"/>
        </w:tabs>
        <w:ind w:right="-288"/>
        <w:jc w:val="both"/>
      </w:pPr>
    </w:p>
    <w:p w:rsidR="002A6BE2" w:rsidRPr="002F37E4" w:rsidRDefault="002A6BE2" w:rsidP="002A6BE2">
      <w:pPr>
        <w:tabs>
          <w:tab w:val="left" w:pos="360"/>
        </w:tabs>
        <w:ind w:right="-288"/>
        <w:jc w:val="both"/>
        <w:rPr>
          <w:b/>
        </w:rPr>
      </w:pP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rPr>
          <w:b/>
        </w:rPr>
        <w:t>§ 7.</w:t>
      </w:r>
    </w:p>
    <w:p w:rsidR="002A6BE2" w:rsidRPr="002F37E4" w:rsidRDefault="002A6BE2" w:rsidP="002A6BE2">
      <w:pPr>
        <w:tabs>
          <w:tab w:val="left" w:pos="360"/>
        </w:tabs>
        <w:ind w:right="-288"/>
        <w:jc w:val="both"/>
      </w:pPr>
      <w:r w:rsidRPr="002F37E4">
        <w:t>Organami uprawn</w:t>
      </w:r>
      <w:r>
        <w:t xml:space="preserve">ionymi do umarzania należności, </w:t>
      </w:r>
      <w:r w:rsidRPr="002F37E4">
        <w:t>rozkładania  na raty</w:t>
      </w:r>
      <w:r>
        <w:t xml:space="preserve"> i odroczenia termonów płatności </w:t>
      </w:r>
      <w:r w:rsidRPr="002F37E4">
        <w:t xml:space="preserve"> są:</w:t>
      </w:r>
    </w:p>
    <w:p w:rsidR="002A6BE2" w:rsidRPr="002F37E4" w:rsidRDefault="002A6BE2" w:rsidP="002A6BE2">
      <w:pPr>
        <w:numPr>
          <w:ilvl w:val="0"/>
          <w:numId w:val="3"/>
        </w:numPr>
        <w:tabs>
          <w:tab w:val="left" w:pos="360"/>
          <w:tab w:val="left" w:pos="540"/>
        </w:tabs>
        <w:ind w:right="-288"/>
        <w:jc w:val="both"/>
      </w:pPr>
      <w:r w:rsidRPr="002F37E4">
        <w:t xml:space="preserve">kierownik jednostki organizacyjnej – jeśli wartość </w:t>
      </w:r>
      <w:r>
        <w:t xml:space="preserve">należności </w:t>
      </w:r>
      <w:r w:rsidRPr="002F37E4">
        <w:t xml:space="preserve"> nie przekracza kwoty     5.000 zł,</w:t>
      </w:r>
    </w:p>
    <w:p w:rsidR="002A6BE2" w:rsidRPr="002F37E4" w:rsidRDefault="002A6BE2" w:rsidP="002A6BE2">
      <w:pPr>
        <w:numPr>
          <w:ilvl w:val="0"/>
          <w:numId w:val="3"/>
        </w:numPr>
        <w:tabs>
          <w:tab w:val="left" w:pos="360"/>
          <w:tab w:val="left" w:pos="540"/>
        </w:tabs>
        <w:ind w:right="-288"/>
        <w:jc w:val="both"/>
      </w:pPr>
      <w:r w:rsidRPr="002F37E4">
        <w:t xml:space="preserve">Zarząd Powiatu w Świdwinie – jeśli wartość </w:t>
      </w:r>
      <w:r>
        <w:t xml:space="preserve">należności </w:t>
      </w:r>
      <w:r w:rsidRPr="002F37E4">
        <w:t xml:space="preserve"> przekracza kwotę, o której mowa w </w:t>
      </w:r>
      <w:proofErr w:type="spellStart"/>
      <w:r w:rsidRPr="002F37E4">
        <w:t>pkt</w:t>
      </w:r>
      <w:proofErr w:type="spellEnd"/>
      <w:r w:rsidRPr="002F37E4">
        <w:t xml:space="preserve"> 1. </w:t>
      </w:r>
    </w:p>
    <w:p w:rsidR="002A6BE2" w:rsidRDefault="002A6BE2" w:rsidP="002A6BE2">
      <w:pPr>
        <w:tabs>
          <w:tab w:val="left" w:pos="360"/>
        </w:tabs>
        <w:ind w:right="-288"/>
        <w:jc w:val="both"/>
      </w:pP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</w:p>
    <w:p w:rsidR="002A6BE2" w:rsidRPr="002F37E4" w:rsidRDefault="002A6BE2" w:rsidP="002A6BE2">
      <w:pPr>
        <w:tabs>
          <w:tab w:val="left" w:pos="360"/>
        </w:tabs>
        <w:ind w:right="-28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37E4">
        <w:rPr>
          <w:b/>
        </w:rPr>
        <w:t>§ 8.</w:t>
      </w:r>
    </w:p>
    <w:p w:rsidR="002A6BE2" w:rsidRPr="002F37E4" w:rsidRDefault="002A6BE2" w:rsidP="002A6BE2">
      <w:pPr>
        <w:tabs>
          <w:tab w:val="left" w:pos="360"/>
        </w:tabs>
        <w:ind w:right="-288"/>
        <w:jc w:val="both"/>
      </w:pPr>
      <w:r w:rsidRPr="002F37E4">
        <w:t>Kierownicy jednostek organizacyjnych powiatu, składają Zarządowi Powiatu w Świdwinie za pośrednictwem Skarbnika, informację  o udzielonych ulgach, o których mowa w § 2 w terminie:</w:t>
      </w:r>
    </w:p>
    <w:p w:rsidR="002A6BE2" w:rsidRPr="002F37E4" w:rsidRDefault="002A6BE2" w:rsidP="002A6BE2">
      <w:pPr>
        <w:tabs>
          <w:tab w:val="left" w:pos="360"/>
        </w:tabs>
        <w:ind w:right="-288"/>
        <w:jc w:val="both"/>
      </w:pPr>
      <w:r w:rsidRPr="002F37E4">
        <w:t>1. do dnia 31 lipca każdego roku za I półrocze,</w:t>
      </w:r>
    </w:p>
    <w:p w:rsidR="002A6BE2" w:rsidRDefault="002A6BE2" w:rsidP="002A6BE2">
      <w:pPr>
        <w:tabs>
          <w:tab w:val="left" w:pos="360"/>
        </w:tabs>
        <w:ind w:right="-288"/>
        <w:jc w:val="both"/>
      </w:pPr>
      <w:r w:rsidRPr="002F37E4">
        <w:t xml:space="preserve">2. do dnia 30 stycznia każdego roku za rok poprzedni. </w:t>
      </w:r>
    </w:p>
    <w:p w:rsidR="002A6BE2" w:rsidRDefault="002A6BE2" w:rsidP="002A6BE2">
      <w:pPr>
        <w:tabs>
          <w:tab w:val="left" w:pos="360"/>
        </w:tabs>
        <w:ind w:right="-288"/>
        <w:jc w:val="both"/>
      </w:pPr>
    </w:p>
    <w:p w:rsidR="002A6BE2" w:rsidRPr="002F37E4" w:rsidRDefault="002A6BE2" w:rsidP="002A6BE2">
      <w:pPr>
        <w:tabs>
          <w:tab w:val="left" w:pos="360"/>
        </w:tabs>
        <w:ind w:right="-288"/>
        <w:jc w:val="both"/>
      </w:pPr>
    </w:p>
    <w:p w:rsidR="002A6BE2" w:rsidRDefault="002A6BE2" w:rsidP="002A6BE2">
      <w:pPr>
        <w:tabs>
          <w:tab w:val="left" w:pos="360"/>
        </w:tabs>
        <w:ind w:right="-288"/>
        <w:jc w:val="both"/>
        <w:rPr>
          <w:b/>
        </w:rPr>
      </w:pPr>
    </w:p>
    <w:p w:rsidR="002A6BE2" w:rsidRPr="006929FF" w:rsidRDefault="002A6BE2" w:rsidP="002A6BE2">
      <w:pPr>
        <w:tabs>
          <w:tab w:val="left" w:pos="360"/>
        </w:tabs>
        <w:ind w:right="-28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37E4">
        <w:rPr>
          <w:b/>
        </w:rPr>
        <w:t>§ 9.</w:t>
      </w:r>
    </w:p>
    <w:p w:rsidR="002A6BE2" w:rsidRDefault="002A6BE2" w:rsidP="002A6BE2">
      <w:pPr>
        <w:tabs>
          <w:tab w:val="left" w:pos="567"/>
        </w:tabs>
        <w:ind w:left="426" w:right="-288" w:hanging="426"/>
        <w:jc w:val="both"/>
      </w:pPr>
      <w:r>
        <w:t xml:space="preserve">1. </w:t>
      </w:r>
      <w:r>
        <w:tab/>
        <w:t xml:space="preserve">Ulga udzielana na podstawie § 3 </w:t>
      </w:r>
      <w:proofErr w:type="spellStart"/>
      <w:r>
        <w:t>pkt</w:t>
      </w:r>
      <w:proofErr w:type="spellEnd"/>
      <w:r>
        <w:t xml:space="preserve"> 5 i § 6 w odniesieniu do dłużnika prowadzącego działalność gospodarczą stanowi pomoc de </w:t>
      </w:r>
      <w:proofErr w:type="spellStart"/>
      <w:r>
        <w:t>minimis</w:t>
      </w:r>
      <w:proofErr w:type="spellEnd"/>
      <w:r>
        <w:t xml:space="preserve"> i udzielana jest zgodnie z przepisami rozporządzeniem Komisji Nr 1998/2006 z dnia 15 grudnia 2006 roku w sprawie stosowania rat.87 i 88 Traktatu do pomocy de </w:t>
      </w:r>
      <w:proofErr w:type="spellStart"/>
      <w:r>
        <w:t>minimis</w:t>
      </w:r>
      <w:proofErr w:type="spellEnd"/>
      <w:r>
        <w:t xml:space="preserve"> ( Dz. Urz. Unii Europejskiej Nr 379 z 28.12.2006 roku).</w:t>
      </w:r>
    </w:p>
    <w:p w:rsidR="002A6BE2" w:rsidRDefault="002A6BE2" w:rsidP="002A6BE2">
      <w:pPr>
        <w:tabs>
          <w:tab w:val="left" w:pos="567"/>
        </w:tabs>
        <w:ind w:left="426" w:right="-288" w:hanging="426"/>
        <w:jc w:val="both"/>
      </w:pPr>
      <w:r>
        <w:t xml:space="preserve">2. </w:t>
      </w:r>
      <w:r>
        <w:tab/>
        <w:t xml:space="preserve">Dłużnik, o którym mowa w ust. 1 zobowiązany jest do złożenia wraz z wnioskiem wszystkich zaświadczeń o pomocy de </w:t>
      </w:r>
      <w:proofErr w:type="spellStart"/>
      <w:r>
        <w:t>minimis</w:t>
      </w:r>
      <w:proofErr w:type="spellEnd"/>
      <w:r>
        <w:t>, jakie otrzymał w ciągu roku, w którym ubiega się o pomoc, oraz dwóch poprzedzających go lat, albo oświadczenie o wielkości pomocy otrzymanej w tym okresie, bądź oświadczenia o nieotrzymaniu takiej pomocy.</w:t>
      </w:r>
    </w:p>
    <w:p w:rsidR="002A6BE2" w:rsidRDefault="002A6BE2" w:rsidP="002A6BE2">
      <w:pPr>
        <w:tabs>
          <w:tab w:val="left" w:pos="567"/>
        </w:tabs>
        <w:ind w:left="426" w:right="-288" w:hanging="426"/>
        <w:jc w:val="both"/>
      </w:pPr>
      <w:r>
        <w:t xml:space="preserve">2a.  Dłużnik, o którym mowa w ust.1 zobowiązany jest do złożenia informacji niezbędnej  do udzielenia  pomocy de </w:t>
      </w:r>
      <w:proofErr w:type="spellStart"/>
      <w:r>
        <w:t>minimis</w:t>
      </w:r>
      <w:proofErr w:type="spellEnd"/>
      <w:r>
        <w:t>, w zakresie określonym w Rozporządzeniu Rady Ministrów z dnia 29 marca 2010 roku ( D. U. Nr 53, poz.  311 )</w:t>
      </w:r>
    </w:p>
    <w:p w:rsidR="002A6BE2" w:rsidRDefault="002A6BE2" w:rsidP="002A6BE2">
      <w:pPr>
        <w:tabs>
          <w:tab w:val="left" w:pos="567"/>
        </w:tabs>
        <w:ind w:left="426" w:right="-288" w:hanging="426"/>
        <w:jc w:val="both"/>
      </w:pPr>
      <w:r>
        <w:t xml:space="preserve">3. </w:t>
      </w:r>
      <w:r>
        <w:tab/>
        <w:t xml:space="preserve">W przypadku, kiedy udzielenie ulgi stanowiącej pomoc de </w:t>
      </w:r>
      <w:proofErr w:type="spellStart"/>
      <w:r>
        <w:t>minimis</w:t>
      </w:r>
      <w:proofErr w:type="spellEnd"/>
      <w:r>
        <w:t xml:space="preserve"> nie jest możliwe z uwagi na przekroczenie pułapu dopuszczalnej pomocy lub z uwagi na niedopełnienie obowiązku określonego w </w:t>
      </w:r>
      <w:proofErr w:type="spellStart"/>
      <w:r>
        <w:t>pkt</w:t>
      </w:r>
      <w:proofErr w:type="spellEnd"/>
      <w:r>
        <w:t xml:space="preserve"> 1 i 2, wniosek pozostaje bez rozpatrzenia.</w:t>
      </w:r>
    </w:p>
    <w:p w:rsidR="002A6BE2" w:rsidRDefault="002A6BE2" w:rsidP="002A6BE2">
      <w:pPr>
        <w:tabs>
          <w:tab w:val="left" w:pos="540"/>
          <w:tab w:val="left" w:pos="567"/>
        </w:tabs>
        <w:ind w:left="426" w:right="-288" w:hanging="426"/>
        <w:jc w:val="both"/>
      </w:pPr>
      <w:r>
        <w:t xml:space="preserve">4. </w:t>
      </w:r>
      <w:r>
        <w:tab/>
        <w:t xml:space="preserve">Udzielanie ulg dla dłużników korzystających z pomocy de </w:t>
      </w:r>
      <w:proofErr w:type="spellStart"/>
      <w:r>
        <w:t>minimis</w:t>
      </w:r>
      <w:proofErr w:type="spellEnd"/>
      <w:r>
        <w:t>, niezależnie od zasad i trybu umarzania wierzytelności i udzielania ulg w spłacie należności niniejszą uchwałą, stosuje się przepisy ustawy z dnia 30 kwietnia 2004 roku o postępowaniu w sprawach dotyczących pomocy publicznej ( tekst jednolity Dz. U z 2007 roku, Nr 59, poz. 404 z późniejszymi zmianami)</w:t>
      </w:r>
    </w:p>
    <w:p w:rsidR="002A6BE2" w:rsidRPr="002F37E4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Pr="002F37E4" w:rsidRDefault="002A6BE2" w:rsidP="002A6BE2">
      <w:pPr>
        <w:tabs>
          <w:tab w:val="left" w:pos="360"/>
          <w:tab w:val="left" w:pos="540"/>
        </w:tabs>
        <w:ind w:right="-288"/>
        <w:jc w:val="both"/>
        <w:rPr>
          <w:b/>
        </w:rPr>
      </w:pP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rPr>
          <w:b/>
        </w:rPr>
        <w:t>§ 10.</w:t>
      </w:r>
    </w:p>
    <w:p w:rsidR="002A6BE2" w:rsidRPr="002F37E4" w:rsidRDefault="002A6BE2" w:rsidP="002A6BE2">
      <w:pPr>
        <w:tabs>
          <w:tab w:val="left" w:pos="360"/>
          <w:tab w:val="left" w:pos="540"/>
        </w:tabs>
        <w:ind w:right="-288"/>
        <w:jc w:val="both"/>
      </w:pPr>
      <w:r w:rsidRPr="002F37E4">
        <w:t xml:space="preserve">Organ może uchylić się od skutków swojego oświadczenia o umorzeniu lub udzieleniu innych ulg w spłacaniu wierzytelności, jeśli wyjdzie na jaw, że dowody, na postawie których umorzono lub udzielono ulg w jej spłacaniu, okazały się fałszywe, bądź że oświadczenie zostało wydane  w wyniku przestępstwa, albo dłużnik wprowadził ten organ w błąd co do okoliczności, które stanowiły podstawę jego wydania. </w:t>
      </w:r>
    </w:p>
    <w:p w:rsidR="002A6BE2" w:rsidRPr="002F37E4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Pr="002F37E4" w:rsidRDefault="002A6BE2" w:rsidP="002A6BE2">
      <w:pPr>
        <w:tabs>
          <w:tab w:val="left" w:pos="360"/>
          <w:tab w:val="left" w:pos="540"/>
        </w:tabs>
        <w:ind w:right="-288"/>
        <w:jc w:val="both"/>
        <w:rPr>
          <w:b/>
        </w:rPr>
      </w:pP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rPr>
          <w:b/>
        </w:rPr>
        <w:t xml:space="preserve">§ 11. </w:t>
      </w:r>
    </w:p>
    <w:p w:rsidR="002A6BE2" w:rsidRPr="002F37E4" w:rsidRDefault="002A6BE2" w:rsidP="002A6BE2">
      <w:pPr>
        <w:tabs>
          <w:tab w:val="left" w:pos="360"/>
          <w:tab w:val="left" w:pos="540"/>
        </w:tabs>
        <w:ind w:right="-288"/>
        <w:jc w:val="both"/>
      </w:pPr>
      <w:r w:rsidRPr="002F37E4">
        <w:t>Wykonanie uchwały powierza się Zarządowi Powiatu w Świdwinie oraz  kierownikom jednostek organizacyjnych powiatu.</w:t>
      </w:r>
    </w:p>
    <w:p w:rsidR="002A6BE2" w:rsidRPr="002F37E4" w:rsidRDefault="002A6BE2" w:rsidP="002A6BE2">
      <w:pPr>
        <w:tabs>
          <w:tab w:val="left" w:pos="360"/>
          <w:tab w:val="left" w:pos="540"/>
        </w:tabs>
        <w:ind w:right="-288"/>
        <w:jc w:val="both"/>
      </w:pPr>
    </w:p>
    <w:p w:rsidR="002A6BE2" w:rsidRPr="002F37E4" w:rsidRDefault="002A6BE2" w:rsidP="002A6BE2">
      <w:pPr>
        <w:tabs>
          <w:tab w:val="left" w:pos="360"/>
          <w:tab w:val="left" w:pos="540"/>
        </w:tabs>
        <w:ind w:right="-288"/>
        <w:jc w:val="both"/>
        <w:rPr>
          <w:b/>
        </w:rPr>
      </w:pP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tab/>
      </w:r>
      <w:r w:rsidRPr="002F37E4">
        <w:rPr>
          <w:b/>
        </w:rPr>
        <w:t>§ 12.</w:t>
      </w:r>
    </w:p>
    <w:p w:rsidR="002A6BE2" w:rsidRPr="002F37E4" w:rsidRDefault="002A6BE2" w:rsidP="002A6BE2">
      <w:pPr>
        <w:tabs>
          <w:tab w:val="left" w:pos="360"/>
          <w:tab w:val="left" w:pos="540"/>
        </w:tabs>
        <w:ind w:right="-288"/>
        <w:jc w:val="both"/>
      </w:pPr>
      <w:r w:rsidRPr="002F37E4">
        <w:t xml:space="preserve">Uchwała wchodzi w życie po upływie 14 dni od dnia ogłoszenia w Dzienniku Urzędowym Województwa Zachodniopomorskiego. </w:t>
      </w: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  <w:rPr>
          <w:b/>
        </w:rPr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  <w:rPr>
          <w:b/>
        </w:rPr>
      </w:pPr>
    </w:p>
    <w:p w:rsidR="002A6BE2" w:rsidRDefault="002A6BE2" w:rsidP="002A6BE2">
      <w:pPr>
        <w:tabs>
          <w:tab w:val="left" w:pos="360"/>
          <w:tab w:val="left" w:pos="540"/>
        </w:tabs>
        <w:ind w:right="-288"/>
        <w:jc w:val="both"/>
        <w:rPr>
          <w:b/>
        </w:rPr>
      </w:pPr>
    </w:p>
    <w:p w:rsidR="00415884" w:rsidRDefault="00415884"/>
    <w:sectPr w:rsidR="00415884" w:rsidSect="00842884">
      <w:pgSz w:w="11906" w:h="16838"/>
      <w:pgMar w:top="1276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36B"/>
    <w:multiLevelType w:val="hybridMultilevel"/>
    <w:tmpl w:val="A9022156"/>
    <w:lvl w:ilvl="0" w:tplc="3B9E99C4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A2314E"/>
    <w:multiLevelType w:val="hybridMultilevel"/>
    <w:tmpl w:val="4FF4BD2A"/>
    <w:lvl w:ilvl="0" w:tplc="67C80386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06817"/>
    <w:multiLevelType w:val="hybridMultilevel"/>
    <w:tmpl w:val="2272D62A"/>
    <w:lvl w:ilvl="0" w:tplc="992482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EDE2008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2" w:tplc="C8BC5D36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</w:rPr>
    </w:lvl>
    <w:lvl w:ilvl="3" w:tplc="70FCF3D8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2A6BE2"/>
    <w:rsid w:val="00000268"/>
    <w:rsid w:val="00000BE1"/>
    <w:rsid w:val="00001231"/>
    <w:rsid w:val="000048C7"/>
    <w:rsid w:val="0000734D"/>
    <w:rsid w:val="000078E9"/>
    <w:rsid w:val="00007DAF"/>
    <w:rsid w:val="000101CD"/>
    <w:rsid w:val="000130C0"/>
    <w:rsid w:val="00016B7B"/>
    <w:rsid w:val="00021DA7"/>
    <w:rsid w:val="00022799"/>
    <w:rsid w:val="00024A0C"/>
    <w:rsid w:val="0002782C"/>
    <w:rsid w:val="00032363"/>
    <w:rsid w:val="000344C8"/>
    <w:rsid w:val="00034B2F"/>
    <w:rsid w:val="00036A42"/>
    <w:rsid w:val="00037420"/>
    <w:rsid w:val="00037A4B"/>
    <w:rsid w:val="00040CED"/>
    <w:rsid w:val="00041594"/>
    <w:rsid w:val="00042DB7"/>
    <w:rsid w:val="000432CC"/>
    <w:rsid w:val="000438B4"/>
    <w:rsid w:val="00045135"/>
    <w:rsid w:val="00045469"/>
    <w:rsid w:val="00045C9B"/>
    <w:rsid w:val="0004612D"/>
    <w:rsid w:val="0004646C"/>
    <w:rsid w:val="0005675F"/>
    <w:rsid w:val="000569DE"/>
    <w:rsid w:val="0006153C"/>
    <w:rsid w:val="000675B9"/>
    <w:rsid w:val="00067A55"/>
    <w:rsid w:val="00067E3E"/>
    <w:rsid w:val="000734AF"/>
    <w:rsid w:val="00077359"/>
    <w:rsid w:val="0008018B"/>
    <w:rsid w:val="00080AFE"/>
    <w:rsid w:val="00081781"/>
    <w:rsid w:val="00082B2C"/>
    <w:rsid w:val="00084418"/>
    <w:rsid w:val="00086035"/>
    <w:rsid w:val="000879C6"/>
    <w:rsid w:val="00092473"/>
    <w:rsid w:val="000947A8"/>
    <w:rsid w:val="00094CD2"/>
    <w:rsid w:val="00096B15"/>
    <w:rsid w:val="000A4010"/>
    <w:rsid w:val="000A450A"/>
    <w:rsid w:val="000B4F42"/>
    <w:rsid w:val="000C1A45"/>
    <w:rsid w:val="000C5530"/>
    <w:rsid w:val="000D0B30"/>
    <w:rsid w:val="000D0CF3"/>
    <w:rsid w:val="000D20EB"/>
    <w:rsid w:val="000D4ECE"/>
    <w:rsid w:val="000E05FA"/>
    <w:rsid w:val="000E3B4F"/>
    <w:rsid w:val="000E4238"/>
    <w:rsid w:val="000E5180"/>
    <w:rsid w:val="000E5E64"/>
    <w:rsid w:val="000E6603"/>
    <w:rsid w:val="000E72B0"/>
    <w:rsid w:val="000F050A"/>
    <w:rsid w:val="000F798F"/>
    <w:rsid w:val="00101034"/>
    <w:rsid w:val="00101727"/>
    <w:rsid w:val="00103254"/>
    <w:rsid w:val="00104157"/>
    <w:rsid w:val="00104980"/>
    <w:rsid w:val="00106E46"/>
    <w:rsid w:val="001104CF"/>
    <w:rsid w:val="00110804"/>
    <w:rsid w:val="00110E0B"/>
    <w:rsid w:val="00110E83"/>
    <w:rsid w:val="001115B6"/>
    <w:rsid w:val="00116111"/>
    <w:rsid w:val="0012272D"/>
    <w:rsid w:val="0012387E"/>
    <w:rsid w:val="00131D95"/>
    <w:rsid w:val="00131F6F"/>
    <w:rsid w:val="00134622"/>
    <w:rsid w:val="0013496B"/>
    <w:rsid w:val="00137F99"/>
    <w:rsid w:val="00142895"/>
    <w:rsid w:val="00142DCF"/>
    <w:rsid w:val="001500EB"/>
    <w:rsid w:val="0015417C"/>
    <w:rsid w:val="001578C7"/>
    <w:rsid w:val="00161FB1"/>
    <w:rsid w:val="0016333C"/>
    <w:rsid w:val="00164CF0"/>
    <w:rsid w:val="00166ADF"/>
    <w:rsid w:val="0017251F"/>
    <w:rsid w:val="00172F00"/>
    <w:rsid w:val="00174E91"/>
    <w:rsid w:val="00175509"/>
    <w:rsid w:val="00176435"/>
    <w:rsid w:val="00181FF1"/>
    <w:rsid w:val="0018228D"/>
    <w:rsid w:val="00186225"/>
    <w:rsid w:val="001878F5"/>
    <w:rsid w:val="00191244"/>
    <w:rsid w:val="001949F4"/>
    <w:rsid w:val="001949FE"/>
    <w:rsid w:val="00196374"/>
    <w:rsid w:val="001965DB"/>
    <w:rsid w:val="001968A2"/>
    <w:rsid w:val="00196FB3"/>
    <w:rsid w:val="001A1085"/>
    <w:rsid w:val="001A45E3"/>
    <w:rsid w:val="001A5A63"/>
    <w:rsid w:val="001B078C"/>
    <w:rsid w:val="001B1E8D"/>
    <w:rsid w:val="001B4CC4"/>
    <w:rsid w:val="001B78E7"/>
    <w:rsid w:val="001C1280"/>
    <w:rsid w:val="001C3F9B"/>
    <w:rsid w:val="001C5167"/>
    <w:rsid w:val="001C58DC"/>
    <w:rsid w:val="001C61D9"/>
    <w:rsid w:val="001C6909"/>
    <w:rsid w:val="001C72E5"/>
    <w:rsid w:val="001D091A"/>
    <w:rsid w:val="001D1995"/>
    <w:rsid w:val="001D5C7B"/>
    <w:rsid w:val="001D740A"/>
    <w:rsid w:val="001F1C07"/>
    <w:rsid w:val="001F2370"/>
    <w:rsid w:val="001F39CC"/>
    <w:rsid w:val="001F4C59"/>
    <w:rsid w:val="001F57DF"/>
    <w:rsid w:val="001F6723"/>
    <w:rsid w:val="001F731E"/>
    <w:rsid w:val="001F759F"/>
    <w:rsid w:val="00200399"/>
    <w:rsid w:val="00212708"/>
    <w:rsid w:val="00213DB8"/>
    <w:rsid w:val="002152B8"/>
    <w:rsid w:val="0021569A"/>
    <w:rsid w:val="00216711"/>
    <w:rsid w:val="0022011C"/>
    <w:rsid w:val="00220DB5"/>
    <w:rsid w:val="00221167"/>
    <w:rsid w:val="00222A89"/>
    <w:rsid w:val="0022622E"/>
    <w:rsid w:val="00226243"/>
    <w:rsid w:val="00230407"/>
    <w:rsid w:val="002353B5"/>
    <w:rsid w:val="002355C2"/>
    <w:rsid w:val="00236D06"/>
    <w:rsid w:val="00237A1B"/>
    <w:rsid w:val="00244166"/>
    <w:rsid w:val="00244323"/>
    <w:rsid w:val="00244FEE"/>
    <w:rsid w:val="00245525"/>
    <w:rsid w:val="00245C39"/>
    <w:rsid w:val="00251BB5"/>
    <w:rsid w:val="00251F05"/>
    <w:rsid w:val="002521C1"/>
    <w:rsid w:val="00253445"/>
    <w:rsid w:val="00254D2A"/>
    <w:rsid w:val="002559AD"/>
    <w:rsid w:val="00256077"/>
    <w:rsid w:val="00257399"/>
    <w:rsid w:val="002573A1"/>
    <w:rsid w:val="002655DF"/>
    <w:rsid w:val="00265E05"/>
    <w:rsid w:val="002662DE"/>
    <w:rsid w:val="00270CF0"/>
    <w:rsid w:val="0027208F"/>
    <w:rsid w:val="00273833"/>
    <w:rsid w:val="00274306"/>
    <w:rsid w:val="00275C73"/>
    <w:rsid w:val="0027724C"/>
    <w:rsid w:val="002772C3"/>
    <w:rsid w:val="00280EBC"/>
    <w:rsid w:val="00281426"/>
    <w:rsid w:val="002815B7"/>
    <w:rsid w:val="002830A5"/>
    <w:rsid w:val="00284CD9"/>
    <w:rsid w:val="00285A11"/>
    <w:rsid w:val="00286D7E"/>
    <w:rsid w:val="00290AAD"/>
    <w:rsid w:val="00295492"/>
    <w:rsid w:val="00297F66"/>
    <w:rsid w:val="002A325C"/>
    <w:rsid w:val="002A5215"/>
    <w:rsid w:val="002A5DEC"/>
    <w:rsid w:val="002A6BE2"/>
    <w:rsid w:val="002B5ECA"/>
    <w:rsid w:val="002C0CC7"/>
    <w:rsid w:val="002C1AAA"/>
    <w:rsid w:val="002C2405"/>
    <w:rsid w:val="002C2431"/>
    <w:rsid w:val="002C70A3"/>
    <w:rsid w:val="002C7FCF"/>
    <w:rsid w:val="002D08EE"/>
    <w:rsid w:val="002D50ED"/>
    <w:rsid w:val="002D645B"/>
    <w:rsid w:val="002D70E3"/>
    <w:rsid w:val="002E0038"/>
    <w:rsid w:val="002E24B2"/>
    <w:rsid w:val="002E27E5"/>
    <w:rsid w:val="002E33E1"/>
    <w:rsid w:val="002E3812"/>
    <w:rsid w:val="002E3D9F"/>
    <w:rsid w:val="002E70A7"/>
    <w:rsid w:val="002F0188"/>
    <w:rsid w:val="002F047B"/>
    <w:rsid w:val="002F2C60"/>
    <w:rsid w:val="002F2E94"/>
    <w:rsid w:val="002F6D23"/>
    <w:rsid w:val="002F6F05"/>
    <w:rsid w:val="002F7A97"/>
    <w:rsid w:val="00300C50"/>
    <w:rsid w:val="00300E85"/>
    <w:rsid w:val="003017AF"/>
    <w:rsid w:val="00302701"/>
    <w:rsid w:val="00303031"/>
    <w:rsid w:val="00304D81"/>
    <w:rsid w:val="0031021C"/>
    <w:rsid w:val="0031401E"/>
    <w:rsid w:val="0031527E"/>
    <w:rsid w:val="0032269F"/>
    <w:rsid w:val="003239BB"/>
    <w:rsid w:val="00323E31"/>
    <w:rsid w:val="00326E80"/>
    <w:rsid w:val="00327283"/>
    <w:rsid w:val="00330505"/>
    <w:rsid w:val="00331794"/>
    <w:rsid w:val="0033321F"/>
    <w:rsid w:val="00333905"/>
    <w:rsid w:val="00334501"/>
    <w:rsid w:val="00341635"/>
    <w:rsid w:val="003437CE"/>
    <w:rsid w:val="0034612E"/>
    <w:rsid w:val="00351DC0"/>
    <w:rsid w:val="00353C42"/>
    <w:rsid w:val="003553F5"/>
    <w:rsid w:val="00361044"/>
    <w:rsid w:val="003625F8"/>
    <w:rsid w:val="00365EA4"/>
    <w:rsid w:val="0036683C"/>
    <w:rsid w:val="00370149"/>
    <w:rsid w:val="0037174E"/>
    <w:rsid w:val="00371BD4"/>
    <w:rsid w:val="00377972"/>
    <w:rsid w:val="00382BA7"/>
    <w:rsid w:val="00396A2B"/>
    <w:rsid w:val="003A10B2"/>
    <w:rsid w:val="003A38F8"/>
    <w:rsid w:val="003A38FB"/>
    <w:rsid w:val="003A430B"/>
    <w:rsid w:val="003A4427"/>
    <w:rsid w:val="003A7742"/>
    <w:rsid w:val="003B01F5"/>
    <w:rsid w:val="003B0C9E"/>
    <w:rsid w:val="003B11CD"/>
    <w:rsid w:val="003B227D"/>
    <w:rsid w:val="003B2939"/>
    <w:rsid w:val="003B4460"/>
    <w:rsid w:val="003C1B84"/>
    <w:rsid w:val="003C3281"/>
    <w:rsid w:val="003D130A"/>
    <w:rsid w:val="003D18A7"/>
    <w:rsid w:val="003D2648"/>
    <w:rsid w:val="003D4EAC"/>
    <w:rsid w:val="003E0208"/>
    <w:rsid w:val="003E090C"/>
    <w:rsid w:val="003E1BC9"/>
    <w:rsid w:val="003E336D"/>
    <w:rsid w:val="003E3B84"/>
    <w:rsid w:val="003E5150"/>
    <w:rsid w:val="003E5662"/>
    <w:rsid w:val="003F0852"/>
    <w:rsid w:val="003F5F61"/>
    <w:rsid w:val="003F60E7"/>
    <w:rsid w:val="003F6A14"/>
    <w:rsid w:val="003F7EF1"/>
    <w:rsid w:val="00401040"/>
    <w:rsid w:val="00405354"/>
    <w:rsid w:val="004060E3"/>
    <w:rsid w:val="004121AA"/>
    <w:rsid w:val="004137C7"/>
    <w:rsid w:val="00414077"/>
    <w:rsid w:val="00415884"/>
    <w:rsid w:val="00416E26"/>
    <w:rsid w:val="00417AFD"/>
    <w:rsid w:val="004201D8"/>
    <w:rsid w:val="004206C7"/>
    <w:rsid w:val="004209D5"/>
    <w:rsid w:val="004252A8"/>
    <w:rsid w:val="0042539C"/>
    <w:rsid w:val="00430CF3"/>
    <w:rsid w:val="0043238A"/>
    <w:rsid w:val="00434ACB"/>
    <w:rsid w:val="004350F6"/>
    <w:rsid w:val="00435AC7"/>
    <w:rsid w:val="00437BA9"/>
    <w:rsid w:val="00440DC1"/>
    <w:rsid w:val="00441445"/>
    <w:rsid w:val="00447CA7"/>
    <w:rsid w:val="004524C6"/>
    <w:rsid w:val="004525FE"/>
    <w:rsid w:val="00461203"/>
    <w:rsid w:val="00462076"/>
    <w:rsid w:val="004625EF"/>
    <w:rsid w:val="00462791"/>
    <w:rsid w:val="00464641"/>
    <w:rsid w:val="004647E8"/>
    <w:rsid w:val="0046614B"/>
    <w:rsid w:val="00471B2B"/>
    <w:rsid w:val="00475DA4"/>
    <w:rsid w:val="004766CB"/>
    <w:rsid w:val="00477922"/>
    <w:rsid w:val="0048223C"/>
    <w:rsid w:val="00482BB7"/>
    <w:rsid w:val="00484631"/>
    <w:rsid w:val="00484BD8"/>
    <w:rsid w:val="004875EC"/>
    <w:rsid w:val="00487975"/>
    <w:rsid w:val="004953EE"/>
    <w:rsid w:val="00496508"/>
    <w:rsid w:val="004A0647"/>
    <w:rsid w:val="004A3915"/>
    <w:rsid w:val="004B10CD"/>
    <w:rsid w:val="004B4CB2"/>
    <w:rsid w:val="004B5562"/>
    <w:rsid w:val="004B5F2C"/>
    <w:rsid w:val="004B7034"/>
    <w:rsid w:val="004C065E"/>
    <w:rsid w:val="004C0AD4"/>
    <w:rsid w:val="004C479A"/>
    <w:rsid w:val="004C534F"/>
    <w:rsid w:val="004C7E32"/>
    <w:rsid w:val="004D0247"/>
    <w:rsid w:val="004D0E99"/>
    <w:rsid w:val="004D1863"/>
    <w:rsid w:val="004D1C42"/>
    <w:rsid w:val="004D2533"/>
    <w:rsid w:val="004D3C3A"/>
    <w:rsid w:val="004E150D"/>
    <w:rsid w:val="004E1D0C"/>
    <w:rsid w:val="004E1F7B"/>
    <w:rsid w:val="004E34CE"/>
    <w:rsid w:val="004E44E4"/>
    <w:rsid w:val="004E5AE7"/>
    <w:rsid w:val="004F6E3E"/>
    <w:rsid w:val="005026B0"/>
    <w:rsid w:val="005042F1"/>
    <w:rsid w:val="00504AF7"/>
    <w:rsid w:val="0050650E"/>
    <w:rsid w:val="0051106E"/>
    <w:rsid w:val="00521855"/>
    <w:rsid w:val="005255D7"/>
    <w:rsid w:val="0053070C"/>
    <w:rsid w:val="005319A6"/>
    <w:rsid w:val="00535690"/>
    <w:rsid w:val="005359CC"/>
    <w:rsid w:val="00535D25"/>
    <w:rsid w:val="00536031"/>
    <w:rsid w:val="00536126"/>
    <w:rsid w:val="00540354"/>
    <w:rsid w:val="00543A22"/>
    <w:rsid w:val="00544B02"/>
    <w:rsid w:val="00545981"/>
    <w:rsid w:val="00545FBB"/>
    <w:rsid w:val="00551CFC"/>
    <w:rsid w:val="005520B3"/>
    <w:rsid w:val="00573B2A"/>
    <w:rsid w:val="00573F64"/>
    <w:rsid w:val="005807E3"/>
    <w:rsid w:val="0058171A"/>
    <w:rsid w:val="005828C2"/>
    <w:rsid w:val="005834EE"/>
    <w:rsid w:val="005849E5"/>
    <w:rsid w:val="00586B2E"/>
    <w:rsid w:val="00590521"/>
    <w:rsid w:val="00590A4F"/>
    <w:rsid w:val="00590C5E"/>
    <w:rsid w:val="005926FB"/>
    <w:rsid w:val="00596918"/>
    <w:rsid w:val="00597660"/>
    <w:rsid w:val="005A1233"/>
    <w:rsid w:val="005A49D7"/>
    <w:rsid w:val="005A599D"/>
    <w:rsid w:val="005A64A1"/>
    <w:rsid w:val="005A7D2A"/>
    <w:rsid w:val="005B0DCC"/>
    <w:rsid w:val="005B3439"/>
    <w:rsid w:val="005B45BB"/>
    <w:rsid w:val="005B7000"/>
    <w:rsid w:val="005C1040"/>
    <w:rsid w:val="005C1266"/>
    <w:rsid w:val="005C16AE"/>
    <w:rsid w:val="005C2CD0"/>
    <w:rsid w:val="005C3421"/>
    <w:rsid w:val="005C3B55"/>
    <w:rsid w:val="005C782A"/>
    <w:rsid w:val="005E1588"/>
    <w:rsid w:val="005E1809"/>
    <w:rsid w:val="005E2623"/>
    <w:rsid w:val="005E5FCF"/>
    <w:rsid w:val="005E6821"/>
    <w:rsid w:val="005E6CEB"/>
    <w:rsid w:val="005F09B4"/>
    <w:rsid w:val="005F22EE"/>
    <w:rsid w:val="005F39C7"/>
    <w:rsid w:val="005F6ABB"/>
    <w:rsid w:val="00606B4C"/>
    <w:rsid w:val="006115AF"/>
    <w:rsid w:val="00612973"/>
    <w:rsid w:val="006147AB"/>
    <w:rsid w:val="006156FB"/>
    <w:rsid w:val="00622F67"/>
    <w:rsid w:val="006237BB"/>
    <w:rsid w:val="006241B7"/>
    <w:rsid w:val="0062638B"/>
    <w:rsid w:val="0063089E"/>
    <w:rsid w:val="00631F72"/>
    <w:rsid w:val="00633A40"/>
    <w:rsid w:val="006364F5"/>
    <w:rsid w:val="006367D8"/>
    <w:rsid w:val="00641C06"/>
    <w:rsid w:val="006476A1"/>
    <w:rsid w:val="00647E82"/>
    <w:rsid w:val="00651BEB"/>
    <w:rsid w:val="0065243F"/>
    <w:rsid w:val="006524B2"/>
    <w:rsid w:val="00654474"/>
    <w:rsid w:val="006559C3"/>
    <w:rsid w:val="006578F1"/>
    <w:rsid w:val="006603B4"/>
    <w:rsid w:val="00662DE5"/>
    <w:rsid w:val="006656FB"/>
    <w:rsid w:val="0066596C"/>
    <w:rsid w:val="00667905"/>
    <w:rsid w:val="00674886"/>
    <w:rsid w:val="006768AE"/>
    <w:rsid w:val="00676AE0"/>
    <w:rsid w:val="00682186"/>
    <w:rsid w:val="00682AAD"/>
    <w:rsid w:val="006864ED"/>
    <w:rsid w:val="0068741A"/>
    <w:rsid w:val="00690632"/>
    <w:rsid w:val="0069089D"/>
    <w:rsid w:val="006A05F0"/>
    <w:rsid w:val="006A0A3E"/>
    <w:rsid w:val="006A138F"/>
    <w:rsid w:val="006A1D03"/>
    <w:rsid w:val="006A2967"/>
    <w:rsid w:val="006A2ECF"/>
    <w:rsid w:val="006A320D"/>
    <w:rsid w:val="006A429A"/>
    <w:rsid w:val="006B0CB6"/>
    <w:rsid w:val="006B345D"/>
    <w:rsid w:val="006B3706"/>
    <w:rsid w:val="006B411F"/>
    <w:rsid w:val="006B4FC4"/>
    <w:rsid w:val="006B6DAE"/>
    <w:rsid w:val="006C3A35"/>
    <w:rsid w:val="006C4149"/>
    <w:rsid w:val="006C6924"/>
    <w:rsid w:val="006D4362"/>
    <w:rsid w:val="006D4C42"/>
    <w:rsid w:val="006D50E0"/>
    <w:rsid w:val="006D56B5"/>
    <w:rsid w:val="006D5CBD"/>
    <w:rsid w:val="006D5E50"/>
    <w:rsid w:val="006D7084"/>
    <w:rsid w:val="006E0C6E"/>
    <w:rsid w:val="006E2B1D"/>
    <w:rsid w:val="006E6E87"/>
    <w:rsid w:val="006F01D0"/>
    <w:rsid w:val="006F1DD5"/>
    <w:rsid w:val="006F1F4C"/>
    <w:rsid w:val="006F2290"/>
    <w:rsid w:val="006F29DD"/>
    <w:rsid w:val="006F4643"/>
    <w:rsid w:val="006F5887"/>
    <w:rsid w:val="006F5D61"/>
    <w:rsid w:val="006F64B0"/>
    <w:rsid w:val="006F73DA"/>
    <w:rsid w:val="007001F5"/>
    <w:rsid w:val="00701B50"/>
    <w:rsid w:val="00702320"/>
    <w:rsid w:val="0070354B"/>
    <w:rsid w:val="00705C9B"/>
    <w:rsid w:val="007069F8"/>
    <w:rsid w:val="00706EFA"/>
    <w:rsid w:val="007075D4"/>
    <w:rsid w:val="00707E48"/>
    <w:rsid w:val="007118F0"/>
    <w:rsid w:val="00713F40"/>
    <w:rsid w:val="007144B8"/>
    <w:rsid w:val="00717380"/>
    <w:rsid w:val="00717E9D"/>
    <w:rsid w:val="00720766"/>
    <w:rsid w:val="007210F7"/>
    <w:rsid w:val="00725A77"/>
    <w:rsid w:val="00726B3A"/>
    <w:rsid w:val="0073087F"/>
    <w:rsid w:val="00732C13"/>
    <w:rsid w:val="00733160"/>
    <w:rsid w:val="007348D1"/>
    <w:rsid w:val="007350EF"/>
    <w:rsid w:val="00736FD0"/>
    <w:rsid w:val="00737CFF"/>
    <w:rsid w:val="007400EB"/>
    <w:rsid w:val="00740781"/>
    <w:rsid w:val="00740FD6"/>
    <w:rsid w:val="00741C78"/>
    <w:rsid w:val="00742A85"/>
    <w:rsid w:val="00743406"/>
    <w:rsid w:val="00747D32"/>
    <w:rsid w:val="00750308"/>
    <w:rsid w:val="00753D8A"/>
    <w:rsid w:val="00757DD8"/>
    <w:rsid w:val="00760755"/>
    <w:rsid w:val="00761A75"/>
    <w:rsid w:val="00763D4D"/>
    <w:rsid w:val="00767966"/>
    <w:rsid w:val="007717BC"/>
    <w:rsid w:val="00771E2E"/>
    <w:rsid w:val="00772139"/>
    <w:rsid w:val="007725F3"/>
    <w:rsid w:val="0077261D"/>
    <w:rsid w:val="00777F1A"/>
    <w:rsid w:val="00782673"/>
    <w:rsid w:val="00782BBF"/>
    <w:rsid w:val="00787254"/>
    <w:rsid w:val="00787EC7"/>
    <w:rsid w:val="00791B93"/>
    <w:rsid w:val="0079270C"/>
    <w:rsid w:val="00792C9E"/>
    <w:rsid w:val="00794085"/>
    <w:rsid w:val="00794867"/>
    <w:rsid w:val="00795C3D"/>
    <w:rsid w:val="00797A67"/>
    <w:rsid w:val="007A101E"/>
    <w:rsid w:val="007A28E8"/>
    <w:rsid w:val="007A35E4"/>
    <w:rsid w:val="007A4FD5"/>
    <w:rsid w:val="007A5FFE"/>
    <w:rsid w:val="007B038E"/>
    <w:rsid w:val="007B0EE0"/>
    <w:rsid w:val="007B18E0"/>
    <w:rsid w:val="007B4E00"/>
    <w:rsid w:val="007B52FC"/>
    <w:rsid w:val="007B56B3"/>
    <w:rsid w:val="007C2A60"/>
    <w:rsid w:val="007C6F6D"/>
    <w:rsid w:val="007C7FA7"/>
    <w:rsid w:val="007D0F79"/>
    <w:rsid w:val="007D1176"/>
    <w:rsid w:val="007D5198"/>
    <w:rsid w:val="007D61CC"/>
    <w:rsid w:val="007E030D"/>
    <w:rsid w:val="007E3899"/>
    <w:rsid w:val="007E4036"/>
    <w:rsid w:val="007E59C8"/>
    <w:rsid w:val="007E7D21"/>
    <w:rsid w:val="007F35DC"/>
    <w:rsid w:val="007F7E96"/>
    <w:rsid w:val="00800570"/>
    <w:rsid w:val="008059C1"/>
    <w:rsid w:val="00810A43"/>
    <w:rsid w:val="00812073"/>
    <w:rsid w:val="00812A86"/>
    <w:rsid w:val="00812EDD"/>
    <w:rsid w:val="008138DB"/>
    <w:rsid w:val="0081569A"/>
    <w:rsid w:val="00823FA7"/>
    <w:rsid w:val="00832D83"/>
    <w:rsid w:val="00833BE4"/>
    <w:rsid w:val="00845039"/>
    <w:rsid w:val="00846221"/>
    <w:rsid w:val="008478F4"/>
    <w:rsid w:val="0085147B"/>
    <w:rsid w:val="0085189D"/>
    <w:rsid w:val="00851E56"/>
    <w:rsid w:val="00855923"/>
    <w:rsid w:val="00862458"/>
    <w:rsid w:val="00863ECC"/>
    <w:rsid w:val="008657A0"/>
    <w:rsid w:val="00866A77"/>
    <w:rsid w:val="0087110F"/>
    <w:rsid w:val="0087275F"/>
    <w:rsid w:val="00873477"/>
    <w:rsid w:val="0087383B"/>
    <w:rsid w:val="00881B84"/>
    <w:rsid w:val="00883CBC"/>
    <w:rsid w:val="00885CA4"/>
    <w:rsid w:val="008A32D5"/>
    <w:rsid w:val="008A5838"/>
    <w:rsid w:val="008A5891"/>
    <w:rsid w:val="008B2F9B"/>
    <w:rsid w:val="008B6213"/>
    <w:rsid w:val="008B6468"/>
    <w:rsid w:val="008B74D3"/>
    <w:rsid w:val="008C1A05"/>
    <w:rsid w:val="008C3419"/>
    <w:rsid w:val="008C5C04"/>
    <w:rsid w:val="008C63FF"/>
    <w:rsid w:val="008D2557"/>
    <w:rsid w:val="008D2B68"/>
    <w:rsid w:val="008E0711"/>
    <w:rsid w:val="008E095E"/>
    <w:rsid w:val="008E3374"/>
    <w:rsid w:val="008E35CC"/>
    <w:rsid w:val="008E3CA9"/>
    <w:rsid w:val="008E4629"/>
    <w:rsid w:val="008E48CC"/>
    <w:rsid w:val="008E4B25"/>
    <w:rsid w:val="008E50B3"/>
    <w:rsid w:val="008E563A"/>
    <w:rsid w:val="008E72EB"/>
    <w:rsid w:val="008E79CB"/>
    <w:rsid w:val="008F092B"/>
    <w:rsid w:val="008F09E5"/>
    <w:rsid w:val="008F2C3A"/>
    <w:rsid w:val="008F7F87"/>
    <w:rsid w:val="00900E62"/>
    <w:rsid w:val="0090141B"/>
    <w:rsid w:val="009112D4"/>
    <w:rsid w:val="00911B7C"/>
    <w:rsid w:val="009124C0"/>
    <w:rsid w:val="00913329"/>
    <w:rsid w:val="009133F0"/>
    <w:rsid w:val="0091470F"/>
    <w:rsid w:val="00916156"/>
    <w:rsid w:val="00916531"/>
    <w:rsid w:val="009167A3"/>
    <w:rsid w:val="00916CE8"/>
    <w:rsid w:val="00917669"/>
    <w:rsid w:val="00921552"/>
    <w:rsid w:val="009224E7"/>
    <w:rsid w:val="0092557F"/>
    <w:rsid w:val="009264E4"/>
    <w:rsid w:val="009274B4"/>
    <w:rsid w:val="00931774"/>
    <w:rsid w:val="00931AF8"/>
    <w:rsid w:val="00932A04"/>
    <w:rsid w:val="00932E56"/>
    <w:rsid w:val="009332CD"/>
    <w:rsid w:val="00933715"/>
    <w:rsid w:val="009442B6"/>
    <w:rsid w:val="009479B4"/>
    <w:rsid w:val="00962127"/>
    <w:rsid w:val="009621A4"/>
    <w:rsid w:val="009627BD"/>
    <w:rsid w:val="00966941"/>
    <w:rsid w:val="00966ACF"/>
    <w:rsid w:val="00977669"/>
    <w:rsid w:val="009807A9"/>
    <w:rsid w:val="00980FB2"/>
    <w:rsid w:val="009821FC"/>
    <w:rsid w:val="009824A9"/>
    <w:rsid w:val="00984EBB"/>
    <w:rsid w:val="009851C6"/>
    <w:rsid w:val="00985245"/>
    <w:rsid w:val="00995288"/>
    <w:rsid w:val="00995903"/>
    <w:rsid w:val="0099699F"/>
    <w:rsid w:val="009A1CBE"/>
    <w:rsid w:val="009A1E5E"/>
    <w:rsid w:val="009A2360"/>
    <w:rsid w:val="009A2366"/>
    <w:rsid w:val="009A306E"/>
    <w:rsid w:val="009A5225"/>
    <w:rsid w:val="009B0470"/>
    <w:rsid w:val="009B0637"/>
    <w:rsid w:val="009B076D"/>
    <w:rsid w:val="009B30D7"/>
    <w:rsid w:val="009C1676"/>
    <w:rsid w:val="009C4836"/>
    <w:rsid w:val="009C5935"/>
    <w:rsid w:val="009C639F"/>
    <w:rsid w:val="009C6A1A"/>
    <w:rsid w:val="009C701F"/>
    <w:rsid w:val="009D1EB3"/>
    <w:rsid w:val="009D4B74"/>
    <w:rsid w:val="009D5906"/>
    <w:rsid w:val="009D5BED"/>
    <w:rsid w:val="009D681B"/>
    <w:rsid w:val="009D7FAC"/>
    <w:rsid w:val="009E1FBF"/>
    <w:rsid w:val="009E4A0F"/>
    <w:rsid w:val="009E5968"/>
    <w:rsid w:val="009E7FD9"/>
    <w:rsid w:val="009F12A2"/>
    <w:rsid w:val="009F45FE"/>
    <w:rsid w:val="009F4E01"/>
    <w:rsid w:val="009F5340"/>
    <w:rsid w:val="009F63F6"/>
    <w:rsid w:val="009F6DF4"/>
    <w:rsid w:val="009F72E6"/>
    <w:rsid w:val="00A03FCD"/>
    <w:rsid w:val="00A052B1"/>
    <w:rsid w:val="00A114DA"/>
    <w:rsid w:val="00A130B5"/>
    <w:rsid w:val="00A13F66"/>
    <w:rsid w:val="00A14F86"/>
    <w:rsid w:val="00A235F1"/>
    <w:rsid w:val="00A3291D"/>
    <w:rsid w:val="00A3459C"/>
    <w:rsid w:val="00A37CA5"/>
    <w:rsid w:val="00A40D10"/>
    <w:rsid w:val="00A40FBD"/>
    <w:rsid w:val="00A411CC"/>
    <w:rsid w:val="00A41FF1"/>
    <w:rsid w:val="00A420DF"/>
    <w:rsid w:val="00A43597"/>
    <w:rsid w:val="00A45820"/>
    <w:rsid w:val="00A46644"/>
    <w:rsid w:val="00A46799"/>
    <w:rsid w:val="00A46D0D"/>
    <w:rsid w:val="00A50B85"/>
    <w:rsid w:val="00A50D7A"/>
    <w:rsid w:val="00A514D2"/>
    <w:rsid w:val="00A51A08"/>
    <w:rsid w:val="00A51C95"/>
    <w:rsid w:val="00A55650"/>
    <w:rsid w:val="00A57D88"/>
    <w:rsid w:val="00A57DB8"/>
    <w:rsid w:val="00A602DF"/>
    <w:rsid w:val="00A603E8"/>
    <w:rsid w:val="00A6163A"/>
    <w:rsid w:val="00A62474"/>
    <w:rsid w:val="00A65B5E"/>
    <w:rsid w:val="00A70A7D"/>
    <w:rsid w:val="00A71C4F"/>
    <w:rsid w:val="00A720C1"/>
    <w:rsid w:val="00A77FF6"/>
    <w:rsid w:val="00A807B5"/>
    <w:rsid w:val="00A82BC0"/>
    <w:rsid w:val="00A85FD4"/>
    <w:rsid w:val="00A86191"/>
    <w:rsid w:val="00A86F11"/>
    <w:rsid w:val="00A9089F"/>
    <w:rsid w:val="00A90CEF"/>
    <w:rsid w:val="00A9284F"/>
    <w:rsid w:val="00A9406B"/>
    <w:rsid w:val="00A962BE"/>
    <w:rsid w:val="00AA295C"/>
    <w:rsid w:val="00AA4114"/>
    <w:rsid w:val="00AA7479"/>
    <w:rsid w:val="00AA7D70"/>
    <w:rsid w:val="00AB2075"/>
    <w:rsid w:val="00AB4DDA"/>
    <w:rsid w:val="00AB5B51"/>
    <w:rsid w:val="00AB635E"/>
    <w:rsid w:val="00AB79B0"/>
    <w:rsid w:val="00AC224A"/>
    <w:rsid w:val="00AC3C65"/>
    <w:rsid w:val="00AC3D6E"/>
    <w:rsid w:val="00AC4ED0"/>
    <w:rsid w:val="00AC5966"/>
    <w:rsid w:val="00AC5B91"/>
    <w:rsid w:val="00AC6720"/>
    <w:rsid w:val="00AD4876"/>
    <w:rsid w:val="00AE3529"/>
    <w:rsid w:val="00AE7155"/>
    <w:rsid w:val="00AF408C"/>
    <w:rsid w:val="00AF4B05"/>
    <w:rsid w:val="00AF4C9F"/>
    <w:rsid w:val="00AF4DAA"/>
    <w:rsid w:val="00B00D4D"/>
    <w:rsid w:val="00B02CC4"/>
    <w:rsid w:val="00B02DD0"/>
    <w:rsid w:val="00B03BC8"/>
    <w:rsid w:val="00B03E28"/>
    <w:rsid w:val="00B04EAD"/>
    <w:rsid w:val="00B0515E"/>
    <w:rsid w:val="00B068AA"/>
    <w:rsid w:val="00B10C6D"/>
    <w:rsid w:val="00B118DE"/>
    <w:rsid w:val="00B11DD7"/>
    <w:rsid w:val="00B12590"/>
    <w:rsid w:val="00B12A9F"/>
    <w:rsid w:val="00B13D74"/>
    <w:rsid w:val="00B16DC6"/>
    <w:rsid w:val="00B17462"/>
    <w:rsid w:val="00B17E38"/>
    <w:rsid w:val="00B22CCF"/>
    <w:rsid w:val="00B22EBF"/>
    <w:rsid w:val="00B23DCF"/>
    <w:rsid w:val="00B248F6"/>
    <w:rsid w:val="00B25507"/>
    <w:rsid w:val="00B304FB"/>
    <w:rsid w:val="00B351AE"/>
    <w:rsid w:val="00B3670D"/>
    <w:rsid w:val="00B37ECE"/>
    <w:rsid w:val="00B41F1B"/>
    <w:rsid w:val="00B422AD"/>
    <w:rsid w:val="00B4495C"/>
    <w:rsid w:val="00B44CA5"/>
    <w:rsid w:val="00B46459"/>
    <w:rsid w:val="00B47A89"/>
    <w:rsid w:val="00B51B3D"/>
    <w:rsid w:val="00B525B2"/>
    <w:rsid w:val="00B54722"/>
    <w:rsid w:val="00B6178E"/>
    <w:rsid w:val="00B61F53"/>
    <w:rsid w:val="00B672D7"/>
    <w:rsid w:val="00B758A6"/>
    <w:rsid w:val="00B75B50"/>
    <w:rsid w:val="00B76575"/>
    <w:rsid w:val="00B771DF"/>
    <w:rsid w:val="00B81010"/>
    <w:rsid w:val="00B83982"/>
    <w:rsid w:val="00B840E9"/>
    <w:rsid w:val="00B84D32"/>
    <w:rsid w:val="00B8797E"/>
    <w:rsid w:val="00B91898"/>
    <w:rsid w:val="00B933C6"/>
    <w:rsid w:val="00B94FB1"/>
    <w:rsid w:val="00B96437"/>
    <w:rsid w:val="00B9751B"/>
    <w:rsid w:val="00BA012E"/>
    <w:rsid w:val="00BA10D8"/>
    <w:rsid w:val="00BA3507"/>
    <w:rsid w:val="00BA5270"/>
    <w:rsid w:val="00BA6825"/>
    <w:rsid w:val="00BA7103"/>
    <w:rsid w:val="00BB077B"/>
    <w:rsid w:val="00BB23A0"/>
    <w:rsid w:val="00BB65F3"/>
    <w:rsid w:val="00BC019C"/>
    <w:rsid w:val="00BC3207"/>
    <w:rsid w:val="00BC455B"/>
    <w:rsid w:val="00BC578E"/>
    <w:rsid w:val="00BC5B5A"/>
    <w:rsid w:val="00BD1475"/>
    <w:rsid w:val="00BD66F6"/>
    <w:rsid w:val="00BD6AB4"/>
    <w:rsid w:val="00BD7D07"/>
    <w:rsid w:val="00BE17E0"/>
    <w:rsid w:val="00BE2F6E"/>
    <w:rsid w:val="00BE4A9F"/>
    <w:rsid w:val="00BE72CB"/>
    <w:rsid w:val="00BF131A"/>
    <w:rsid w:val="00BF6B80"/>
    <w:rsid w:val="00BF7988"/>
    <w:rsid w:val="00C12492"/>
    <w:rsid w:val="00C12583"/>
    <w:rsid w:val="00C14114"/>
    <w:rsid w:val="00C141E5"/>
    <w:rsid w:val="00C20728"/>
    <w:rsid w:val="00C241A8"/>
    <w:rsid w:val="00C247D2"/>
    <w:rsid w:val="00C24824"/>
    <w:rsid w:val="00C25969"/>
    <w:rsid w:val="00C27720"/>
    <w:rsid w:val="00C27CE6"/>
    <w:rsid w:val="00C324FE"/>
    <w:rsid w:val="00C3354F"/>
    <w:rsid w:val="00C3420D"/>
    <w:rsid w:val="00C40566"/>
    <w:rsid w:val="00C40F78"/>
    <w:rsid w:val="00C41E8E"/>
    <w:rsid w:val="00C420E3"/>
    <w:rsid w:val="00C44F8F"/>
    <w:rsid w:val="00C47CBB"/>
    <w:rsid w:val="00C50F71"/>
    <w:rsid w:val="00C52200"/>
    <w:rsid w:val="00C52272"/>
    <w:rsid w:val="00C5387B"/>
    <w:rsid w:val="00C53A25"/>
    <w:rsid w:val="00C5485F"/>
    <w:rsid w:val="00C569C8"/>
    <w:rsid w:val="00C57A78"/>
    <w:rsid w:val="00C57D8E"/>
    <w:rsid w:val="00C61F86"/>
    <w:rsid w:val="00C62B38"/>
    <w:rsid w:val="00C63B85"/>
    <w:rsid w:val="00C64211"/>
    <w:rsid w:val="00C64494"/>
    <w:rsid w:val="00C6612A"/>
    <w:rsid w:val="00C67CAF"/>
    <w:rsid w:val="00C70155"/>
    <w:rsid w:val="00C74B2B"/>
    <w:rsid w:val="00C76136"/>
    <w:rsid w:val="00C76C96"/>
    <w:rsid w:val="00C80B8D"/>
    <w:rsid w:val="00C8329A"/>
    <w:rsid w:val="00C84724"/>
    <w:rsid w:val="00C85605"/>
    <w:rsid w:val="00C87D2D"/>
    <w:rsid w:val="00C92F1B"/>
    <w:rsid w:val="00C94F1C"/>
    <w:rsid w:val="00C97199"/>
    <w:rsid w:val="00CA450F"/>
    <w:rsid w:val="00CB1B49"/>
    <w:rsid w:val="00CB4BE5"/>
    <w:rsid w:val="00CB4D77"/>
    <w:rsid w:val="00CB7FE8"/>
    <w:rsid w:val="00CC30C3"/>
    <w:rsid w:val="00CC501F"/>
    <w:rsid w:val="00CC5FEF"/>
    <w:rsid w:val="00CD19CC"/>
    <w:rsid w:val="00CD42DA"/>
    <w:rsid w:val="00CD481A"/>
    <w:rsid w:val="00CD4DDF"/>
    <w:rsid w:val="00CD761B"/>
    <w:rsid w:val="00CD7BC6"/>
    <w:rsid w:val="00CE0D62"/>
    <w:rsid w:val="00CE213F"/>
    <w:rsid w:val="00CE4C79"/>
    <w:rsid w:val="00CE5829"/>
    <w:rsid w:val="00CE5BC3"/>
    <w:rsid w:val="00CE74B0"/>
    <w:rsid w:val="00CF24DA"/>
    <w:rsid w:val="00CF551A"/>
    <w:rsid w:val="00CF5FFF"/>
    <w:rsid w:val="00D113D3"/>
    <w:rsid w:val="00D13ABA"/>
    <w:rsid w:val="00D14414"/>
    <w:rsid w:val="00D1465B"/>
    <w:rsid w:val="00D17428"/>
    <w:rsid w:val="00D2117D"/>
    <w:rsid w:val="00D23A8A"/>
    <w:rsid w:val="00D25C42"/>
    <w:rsid w:val="00D2624E"/>
    <w:rsid w:val="00D32B2E"/>
    <w:rsid w:val="00D36D89"/>
    <w:rsid w:val="00D40A5C"/>
    <w:rsid w:val="00D430E0"/>
    <w:rsid w:val="00D436E7"/>
    <w:rsid w:val="00D43840"/>
    <w:rsid w:val="00D4508E"/>
    <w:rsid w:val="00D51915"/>
    <w:rsid w:val="00D5206E"/>
    <w:rsid w:val="00D522FE"/>
    <w:rsid w:val="00D52416"/>
    <w:rsid w:val="00D5554D"/>
    <w:rsid w:val="00D572B4"/>
    <w:rsid w:val="00D6418B"/>
    <w:rsid w:val="00D64946"/>
    <w:rsid w:val="00D6568C"/>
    <w:rsid w:val="00D67699"/>
    <w:rsid w:val="00D75626"/>
    <w:rsid w:val="00D75721"/>
    <w:rsid w:val="00D7701B"/>
    <w:rsid w:val="00D829EF"/>
    <w:rsid w:val="00D8568F"/>
    <w:rsid w:val="00D863B3"/>
    <w:rsid w:val="00D90225"/>
    <w:rsid w:val="00D921EE"/>
    <w:rsid w:val="00D937A4"/>
    <w:rsid w:val="00D964CD"/>
    <w:rsid w:val="00DA21CD"/>
    <w:rsid w:val="00DB0759"/>
    <w:rsid w:val="00DB2063"/>
    <w:rsid w:val="00DB3767"/>
    <w:rsid w:val="00DB47B0"/>
    <w:rsid w:val="00DB5827"/>
    <w:rsid w:val="00DC0671"/>
    <w:rsid w:val="00DC0C25"/>
    <w:rsid w:val="00DC1044"/>
    <w:rsid w:val="00DC161F"/>
    <w:rsid w:val="00DD0C92"/>
    <w:rsid w:val="00DD1154"/>
    <w:rsid w:val="00DD428A"/>
    <w:rsid w:val="00DD67DD"/>
    <w:rsid w:val="00DD6C4E"/>
    <w:rsid w:val="00DE0FA1"/>
    <w:rsid w:val="00DE2355"/>
    <w:rsid w:val="00DE502F"/>
    <w:rsid w:val="00DE6D5A"/>
    <w:rsid w:val="00DF19A8"/>
    <w:rsid w:val="00DF43D8"/>
    <w:rsid w:val="00DF4CA0"/>
    <w:rsid w:val="00DF56DB"/>
    <w:rsid w:val="00E000E0"/>
    <w:rsid w:val="00E01D21"/>
    <w:rsid w:val="00E02F67"/>
    <w:rsid w:val="00E076C4"/>
    <w:rsid w:val="00E12DA0"/>
    <w:rsid w:val="00E12DB7"/>
    <w:rsid w:val="00E13333"/>
    <w:rsid w:val="00E1489A"/>
    <w:rsid w:val="00E14FCF"/>
    <w:rsid w:val="00E313B4"/>
    <w:rsid w:val="00E316C3"/>
    <w:rsid w:val="00E33D1E"/>
    <w:rsid w:val="00E33D3A"/>
    <w:rsid w:val="00E34A16"/>
    <w:rsid w:val="00E34E55"/>
    <w:rsid w:val="00E35ACA"/>
    <w:rsid w:val="00E41CDF"/>
    <w:rsid w:val="00E42063"/>
    <w:rsid w:val="00E43374"/>
    <w:rsid w:val="00E450DC"/>
    <w:rsid w:val="00E45BAD"/>
    <w:rsid w:val="00E45FAC"/>
    <w:rsid w:val="00E50E08"/>
    <w:rsid w:val="00E50E9B"/>
    <w:rsid w:val="00E51551"/>
    <w:rsid w:val="00E5177F"/>
    <w:rsid w:val="00E51B88"/>
    <w:rsid w:val="00E52C1F"/>
    <w:rsid w:val="00E5344E"/>
    <w:rsid w:val="00E5351F"/>
    <w:rsid w:val="00E5537D"/>
    <w:rsid w:val="00E55FCA"/>
    <w:rsid w:val="00E5621C"/>
    <w:rsid w:val="00E57805"/>
    <w:rsid w:val="00E6216B"/>
    <w:rsid w:val="00E7093A"/>
    <w:rsid w:val="00E7307B"/>
    <w:rsid w:val="00E74303"/>
    <w:rsid w:val="00E7453D"/>
    <w:rsid w:val="00E75E67"/>
    <w:rsid w:val="00E762F4"/>
    <w:rsid w:val="00E82AAE"/>
    <w:rsid w:val="00E86642"/>
    <w:rsid w:val="00E9087A"/>
    <w:rsid w:val="00E94FCE"/>
    <w:rsid w:val="00EA24D7"/>
    <w:rsid w:val="00EA61EA"/>
    <w:rsid w:val="00EB0144"/>
    <w:rsid w:val="00EB0CA4"/>
    <w:rsid w:val="00EB0D3D"/>
    <w:rsid w:val="00EB2E89"/>
    <w:rsid w:val="00EB35C9"/>
    <w:rsid w:val="00EB404B"/>
    <w:rsid w:val="00EB51A5"/>
    <w:rsid w:val="00EC037C"/>
    <w:rsid w:val="00EC1E0A"/>
    <w:rsid w:val="00EC3069"/>
    <w:rsid w:val="00EC3A6B"/>
    <w:rsid w:val="00EC5641"/>
    <w:rsid w:val="00EC5EE2"/>
    <w:rsid w:val="00EC667F"/>
    <w:rsid w:val="00ED0EDB"/>
    <w:rsid w:val="00ED1C53"/>
    <w:rsid w:val="00ED636A"/>
    <w:rsid w:val="00EE15FA"/>
    <w:rsid w:val="00EE33F6"/>
    <w:rsid w:val="00EE347D"/>
    <w:rsid w:val="00EE4204"/>
    <w:rsid w:val="00EE76C7"/>
    <w:rsid w:val="00EF00DA"/>
    <w:rsid w:val="00EF09CE"/>
    <w:rsid w:val="00EF0A3E"/>
    <w:rsid w:val="00EF2A7F"/>
    <w:rsid w:val="00EF2ED3"/>
    <w:rsid w:val="00EF30CE"/>
    <w:rsid w:val="00EF4E2F"/>
    <w:rsid w:val="00EF4E76"/>
    <w:rsid w:val="00F01837"/>
    <w:rsid w:val="00F03C5E"/>
    <w:rsid w:val="00F04167"/>
    <w:rsid w:val="00F06E67"/>
    <w:rsid w:val="00F11AE1"/>
    <w:rsid w:val="00F21CB8"/>
    <w:rsid w:val="00F2507D"/>
    <w:rsid w:val="00F26E1D"/>
    <w:rsid w:val="00F31174"/>
    <w:rsid w:val="00F35C34"/>
    <w:rsid w:val="00F37BA1"/>
    <w:rsid w:val="00F43965"/>
    <w:rsid w:val="00F44CC4"/>
    <w:rsid w:val="00F459E3"/>
    <w:rsid w:val="00F46E32"/>
    <w:rsid w:val="00F513BB"/>
    <w:rsid w:val="00F51620"/>
    <w:rsid w:val="00F55F5B"/>
    <w:rsid w:val="00F60801"/>
    <w:rsid w:val="00F66C20"/>
    <w:rsid w:val="00F707B7"/>
    <w:rsid w:val="00F73966"/>
    <w:rsid w:val="00F73E98"/>
    <w:rsid w:val="00F74232"/>
    <w:rsid w:val="00F74DB0"/>
    <w:rsid w:val="00F76C31"/>
    <w:rsid w:val="00F776B8"/>
    <w:rsid w:val="00F7781B"/>
    <w:rsid w:val="00F80DB4"/>
    <w:rsid w:val="00F8369E"/>
    <w:rsid w:val="00F83DBD"/>
    <w:rsid w:val="00F86106"/>
    <w:rsid w:val="00F867D1"/>
    <w:rsid w:val="00F86E71"/>
    <w:rsid w:val="00F94014"/>
    <w:rsid w:val="00F94B71"/>
    <w:rsid w:val="00F94CA6"/>
    <w:rsid w:val="00F97C3C"/>
    <w:rsid w:val="00F97E67"/>
    <w:rsid w:val="00FA04F4"/>
    <w:rsid w:val="00FA051D"/>
    <w:rsid w:val="00FA3258"/>
    <w:rsid w:val="00FA507C"/>
    <w:rsid w:val="00FA7C19"/>
    <w:rsid w:val="00FB4065"/>
    <w:rsid w:val="00FB5867"/>
    <w:rsid w:val="00FC25B1"/>
    <w:rsid w:val="00FC3D38"/>
    <w:rsid w:val="00FC5AAD"/>
    <w:rsid w:val="00FC75AC"/>
    <w:rsid w:val="00FD193E"/>
    <w:rsid w:val="00FD27A6"/>
    <w:rsid w:val="00FD398C"/>
    <w:rsid w:val="00FD7656"/>
    <w:rsid w:val="00FD7A71"/>
    <w:rsid w:val="00FD7FFB"/>
    <w:rsid w:val="00FE175D"/>
    <w:rsid w:val="00FE1798"/>
    <w:rsid w:val="00FE3A43"/>
    <w:rsid w:val="00FE74DC"/>
    <w:rsid w:val="00FE7D1F"/>
    <w:rsid w:val="00FF11B7"/>
    <w:rsid w:val="00FF3EAA"/>
    <w:rsid w:val="00FF551D"/>
    <w:rsid w:val="00FF6B6C"/>
    <w:rsid w:val="00FF7124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AndrzejS</dc:creator>
  <cp:lastModifiedBy>AndrzejS</cp:lastModifiedBy>
  <cp:revision>1</cp:revision>
  <dcterms:created xsi:type="dcterms:W3CDTF">2013-07-02T06:26:00Z</dcterms:created>
  <dcterms:modified xsi:type="dcterms:W3CDTF">2013-07-02T06:27:00Z</dcterms:modified>
</cp:coreProperties>
</file>