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D791A7A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C170A6">
        <w:t>5</w:t>
      </w:r>
      <w:r w:rsidR="00AB23FF" w:rsidRPr="00EF42F1">
        <w:t xml:space="preserve"> / </w:t>
      </w:r>
      <w:r w:rsidR="00C170A6">
        <w:t>201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27C214FF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5C361D">
        <w:t>24</w:t>
      </w:r>
      <w:r w:rsidR="007A1697">
        <w:t xml:space="preserve"> kwietnia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691D431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5FB7E1DA" w:rsidR="00B27DFC" w:rsidRDefault="00E2651F" w:rsidP="00B27DFC">
      <w:pPr>
        <w:jc w:val="both"/>
      </w:pPr>
      <w:r w:rsidRPr="00410E33">
        <w:rPr>
          <w:b/>
          <w:bCs/>
        </w:rPr>
        <w:t>§ 1.</w:t>
      </w:r>
      <w:r w:rsidRPr="00410E33">
        <w:t xml:space="preserve"> </w:t>
      </w:r>
      <w:r w:rsidR="00B27DFC" w:rsidRPr="00410E33">
        <w:t xml:space="preserve">1. Zwiększa się dochody budżetu powiatu na 2026 rok o kwotę </w:t>
      </w:r>
      <w:r w:rsidR="00B27DFC" w:rsidRPr="00410E33">
        <w:tab/>
      </w:r>
      <w:r w:rsidR="00541EC2" w:rsidRPr="00410E33">
        <w:t xml:space="preserve">  </w:t>
      </w:r>
      <w:r w:rsidR="00410E33">
        <w:t>174.470,60</w:t>
      </w:r>
      <w:r w:rsidR="00B27DFC" w:rsidRPr="00410E33">
        <w:t xml:space="preserve"> zł</w:t>
      </w:r>
    </w:p>
    <w:p w14:paraId="1BF0A6F2" w14:textId="72D30765" w:rsidR="00410E33" w:rsidRPr="00410E33" w:rsidRDefault="00410E33" w:rsidP="00B27DFC">
      <w:pPr>
        <w:jc w:val="both"/>
      </w:pPr>
      <w:r>
        <w:t xml:space="preserve">2. Zmniejsza się dochody budżetu powiatu na 2026 rok o kwotę </w:t>
      </w:r>
      <w:r>
        <w:tab/>
      </w:r>
      <w:r>
        <w:tab/>
        <w:t xml:space="preserve">    24.470,60 zł</w:t>
      </w:r>
    </w:p>
    <w:p w14:paraId="01B89CDE" w14:textId="77777777" w:rsidR="00B27DFC" w:rsidRPr="00410E33" w:rsidRDefault="00B27DFC" w:rsidP="00B27DFC">
      <w:pPr>
        <w:jc w:val="both"/>
      </w:pPr>
      <w:r w:rsidRPr="00410E33">
        <w:t xml:space="preserve">(wg załącznika Nr 1) </w:t>
      </w:r>
    </w:p>
    <w:p w14:paraId="2266A3FA" w14:textId="55C570C5" w:rsidR="00B27DFC" w:rsidRDefault="0029103A" w:rsidP="00B27DFC">
      <w:pPr>
        <w:jc w:val="both"/>
      </w:pPr>
      <w:r>
        <w:t>3</w:t>
      </w:r>
      <w:r w:rsidR="00B27DFC" w:rsidRPr="00410E33">
        <w:t xml:space="preserve">. Zwiększa się wydatki budżetu powiatu na 2026 rok o kwotę </w:t>
      </w:r>
      <w:r w:rsidR="00B27DFC" w:rsidRPr="00410E33">
        <w:tab/>
      </w:r>
      <w:r w:rsidR="00B47CCD" w:rsidRPr="00410E33">
        <w:t xml:space="preserve">         </w:t>
      </w:r>
      <w:r w:rsidR="00B27DFC" w:rsidRPr="00410E33">
        <w:t xml:space="preserve">  </w:t>
      </w:r>
      <w:r w:rsidR="00462296" w:rsidRPr="00410E33">
        <w:t xml:space="preserve"> </w:t>
      </w:r>
      <w:r w:rsidR="00541EC2" w:rsidRPr="00410E33">
        <w:t xml:space="preserve">  </w:t>
      </w:r>
      <w:r w:rsidR="00410E33">
        <w:t>396.976,60</w:t>
      </w:r>
      <w:r w:rsidR="00B27DFC" w:rsidRPr="00410E33">
        <w:t xml:space="preserve"> zł</w:t>
      </w:r>
    </w:p>
    <w:p w14:paraId="3374073E" w14:textId="6F9D76F5" w:rsidR="00410E33" w:rsidRPr="00410E33" w:rsidRDefault="0029103A" w:rsidP="00B27DFC">
      <w:pPr>
        <w:jc w:val="both"/>
      </w:pPr>
      <w:r>
        <w:t>4</w:t>
      </w:r>
      <w:r w:rsidR="00410E33">
        <w:t xml:space="preserve">. Zmniejsza się wydatki budżetu powiatu na 2026 rok o kwotę </w:t>
      </w:r>
      <w:r w:rsidR="00410E33">
        <w:tab/>
      </w:r>
      <w:r w:rsidR="00410E33">
        <w:tab/>
        <w:t xml:space="preserve">  246.976,60 zł</w:t>
      </w:r>
    </w:p>
    <w:p w14:paraId="56AD718F" w14:textId="77777777" w:rsidR="00B27DFC" w:rsidRPr="00410E33" w:rsidRDefault="00B27DFC" w:rsidP="00B27DFC">
      <w:pPr>
        <w:jc w:val="both"/>
      </w:pPr>
      <w:r w:rsidRPr="00410E33">
        <w:t>(wg załącznika Nr 2).</w:t>
      </w:r>
    </w:p>
    <w:p w14:paraId="56EA4D38" w14:textId="4A8F3E1B" w:rsidR="00B27DFC" w:rsidRPr="00410E33" w:rsidRDefault="0029103A" w:rsidP="00B27DFC">
      <w:pPr>
        <w:jc w:val="both"/>
      </w:pPr>
      <w:r>
        <w:t>5</w:t>
      </w:r>
      <w:r w:rsidR="00B27DFC" w:rsidRPr="00410E33">
        <w:t>. Dokonuje się przeniesienia planowanych wydatków według załącznika Nr 3.</w:t>
      </w:r>
    </w:p>
    <w:p w14:paraId="25B72E38" w14:textId="2A391BDC" w:rsidR="004209D2" w:rsidRPr="00410E33" w:rsidRDefault="004209D2" w:rsidP="002E43A6">
      <w:pPr>
        <w:jc w:val="both"/>
      </w:pPr>
    </w:p>
    <w:p w14:paraId="510449CB" w14:textId="3B9CFE2D" w:rsidR="00E5331D" w:rsidRPr="00410E33" w:rsidRDefault="00E5331D" w:rsidP="00E5331D">
      <w:r w:rsidRPr="00410E33">
        <w:rPr>
          <w:b/>
        </w:rPr>
        <w:t>§ 2.</w:t>
      </w:r>
      <w:r w:rsidRPr="00410E33">
        <w:t>Po dokonanych zmianach budżet powiatu na 202</w:t>
      </w:r>
      <w:r w:rsidR="006148D3" w:rsidRPr="00410E33">
        <w:t>6</w:t>
      </w:r>
      <w:r w:rsidRPr="00410E33">
        <w:t xml:space="preserve"> rok zamyka się:</w:t>
      </w:r>
    </w:p>
    <w:p w14:paraId="2C8FC3D8" w14:textId="347E61A1" w:rsidR="00E5331D" w:rsidRPr="00410E33" w:rsidRDefault="00E5331D" w:rsidP="00E5331D">
      <w:pPr>
        <w:jc w:val="both"/>
        <w:rPr>
          <w:b/>
        </w:rPr>
      </w:pPr>
      <w:r w:rsidRPr="00410E33">
        <w:t xml:space="preserve">1. Dochodami w wysokości </w:t>
      </w:r>
      <w:r w:rsidRPr="00410E33">
        <w:tab/>
      </w:r>
      <w:r w:rsidRPr="00410E33">
        <w:tab/>
      </w:r>
      <w:r w:rsidRPr="00410E33">
        <w:tab/>
      </w:r>
      <w:r w:rsidRPr="00410E33">
        <w:tab/>
      </w:r>
      <w:r w:rsidRPr="00410E33">
        <w:tab/>
      </w:r>
      <w:r w:rsidRPr="00410E33">
        <w:tab/>
        <w:t xml:space="preserve">       </w:t>
      </w:r>
      <w:r w:rsidR="00410E33" w:rsidRPr="00740578">
        <w:rPr>
          <w:b/>
          <w:bCs/>
        </w:rPr>
        <w:t>1</w:t>
      </w:r>
      <w:r w:rsidR="00410E33">
        <w:rPr>
          <w:b/>
          <w:bCs/>
        </w:rPr>
        <w:t>60.</w:t>
      </w:r>
      <w:r w:rsidR="004D1A27">
        <w:rPr>
          <w:b/>
          <w:bCs/>
        </w:rPr>
        <w:t>97</w:t>
      </w:r>
      <w:r w:rsidR="00410E33">
        <w:rPr>
          <w:b/>
          <w:bCs/>
        </w:rPr>
        <w:t>2.045</w:t>
      </w:r>
      <w:r w:rsidR="00410E33" w:rsidRPr="00740578">
        <w:rPr>
          <w:b/>
          <w:bCs/>
        </w:rPr>
        <w:t xml:space="preserve">,60 </w:t>
      </w:r>
      <w:r w:rsidR="00410E33" w:rsidRPr="00740578">
        <w:rPr>
          <w:b/>
        </w:rPr>
        <w:t>zł</w:t>
      </w:r>
      <w:r w:rsidRPr="00410E33">
        <w:rPr>
          <w:b/>
        </w:rPr>
        <w:t xml:space="preserve"> </w:t>
      </w:r>
    </w:p>
    <w:p w14:paraId="2258F9CE" w14:textId="3870EF73" w:rsidR="00E5331D" w:rsidRPr="00410E33" w:rsidRDefault="00E5331D" w:rsidP="00E5331D">
      <w:pPr>
        <w:jc w:val="both"/>
        <w:rPr>
          <w:i/>
        </w:rPr>
      </w:pPr>
      <w:r w:rsidRPr="00410E33">
        <w:rPr>
          <w:i/>
        </w:rPr>
        <w:t xml:space="preserve">    z tego: dochody majątkowe</w:t>
      </w:r>
      <w:r w:rsidRPr="00410E33">
        <w:rPr>
          <w:i/>
        </w:rPr>
        <w:tab/>
        <w:t xml:space="preserve">         </w:t>
      </w:r>
      <w:r w:rsidR="00410E33" w:rsidRPr="00740578">
        <w:rPr>
          <w:i/>
        </w:rPr>
        <w:t>1</w:t>
      </w:r>
      <w:r w:rsidR="00410E33">
        <w:rPr>
          <w:i/>
        </w:rPr>
        <w:t>8.502.357</w:t>
      </w:r>
      <w:r w:rsidR="00410E33" w:rsidRPr="00740578">
        <w:rPr>
          <w:i/>
        </w:rPr>
        <w:t>,00 zł</w:t>
      </w:r>
    </w:p>
    <w:p w14:paraId="4A74207D" w14:textId="513A18AF" w:rsidR="00E5331D" w:rsidRPr="00410E33" w:rsidRDefault="00E5331D" w:rsidP="00E5331D">
      <w:pPr>
        <w:jc w:val="both"/>
        <w:rPr>
          <w:i/>
        </w:rPr>
      </w:pPr>
      <w:r w:rsidRPr="00410E33">
        <w:rPr>
          <w:i/>
        </w:rPr>
        <w:tab/>
        <w:t xml:space="preserve">   dochody bieżące</w:t>
      </w:r>
      <w:r w:rsidRPr="00410E33">
        <w:rPr>
          <w:i/>
        </w:rPr>
        <w:tab/>
      </w:r>
      <w:r w:rsidRPr="00410E33">
        <w:rPr>
          <w:i/>
        </w:rPr>
        <w:tab/>
        <w:t xml:space="preserve">      </w:t>
      </w:r>
      <w:r w:rsidR="00410E33" w:rsidRPr="00740578">
        <w:rPr>
          <w:i/>
        </w:rPr>
        <w:t>14</w:t>
      </w:r>
      <w:r w:rsidR="00410E33">
        <w:rPr>
          <w:i/>
        </w:rPr>
        <w:t>2.</w:t>
      </w:r>
      <w:r w:rsidR="004D1A27">
        <w:rPr>
          <w:i/>
        </w:rPr>
        <w:t>46</w:t>
      </w:r>
      <w:r w:rsidR="00410E33">
        <w:rPr>
          <w:i/>
        </w:rPr>
        <w:t>9.688</w:t>
      </w:r>
      <w:r w:rsidR="00410E33" w:rsidRPr="00740578">
        <w:rPr>
          <w:i/>
        </w:rPr>
        <w:t>,60 zł</w:t>
      </w:r>
    </w:p>
    <w:p w14:paraId="640F2E47" w14:textId="6079F073" w:rsidR="00E5331D" w:rsidRPr="00410E33" w:rsidRDefault="00E5331D" w:rsidP="00E5331D">
      <w:pPr>
        <w:jc w:val="both"/>
      </w:pPr>
      <w:r w:rsidRPr="00410E33">
        <w:t xml:space="preserve">    w tym: - dochody na zadania z zakresu administracji rządowej           </w:t>
      </w:r>
      <w:r w:rsidR="006148D3" w:rsidRPr="00410E33">
        <w:t xml:space="preserve"> </w:t>
      </w:r>
      <w:r w:rsidR="00BE003C" w:rsidRPr="00410E33">
        <w:t>11.</w:t>
      </w:r>
      <w:r w:rsidR="00E374F5" w:rsidRPr="00410E33">
        <w:t>1</w:t>
      </w:r>
      <w:r w:rsidR="00410E33">
        <w:t>6</w:t>
      </w:r>
      <w:r w:rsidR="00E374F5" w:rsidRPr="00410E33">
        <w:t>6.37</w:t>
      </w:r>
      <w:r w:rsidR="008B02FC">
        <w:t>6</w:t>
      </w:r>
      <w:r w:rsidR="00B47CCD" w:rsidRPr="00410E33">
        <w:t>,65</w:t>
      </w:r>
      <w:r w:rsidRPr="00410E33">
        <w:t xml:space="preserve"> zł</w:t>
      </w:r>
    </w:p>
    <w:p w14:paraId="356F55F3" w14:textId="77777777" w:rsidR="00E5331D" w:rsidRPr="00410E33" w:rsidRDefault="00E5331D" w:rsidP="00E5331D">
      <w:pPr>
        <w:jc w:val="both"/>
      </w:pPr>
      <w:r w:rsidRPr="00410E33">
        <w:t xml:space="preserve">                - dochody związane z realizacją zadań na podstawie </w:t>
      </w:r>
    </w:p>
    <w:p w14:paraId="0B41244C" w14:textId="401B4ECF" w:rsidR="00E5331D" w:rsidRPr="00410E33" w:rsidRDefault="00E5331D" w:rsidP="00E5331D">
      <w:pPr>
        <w:jc w:val="both"/>
      </w:pPr>
      <w:r w:rsidRPr="00410E33">
        <w:t xml:space="preserve">                  porozumień z administracją rządową</w:t>
      </w:r>
      <w:r w:rsidRPr="00410E33">
        <w:tab/>
      </w:r>
      <w:r w:rsidRPr="00410E33">
        <w:tab/>
      </w:r>
      <w:r w:rsidRPr="00410E33">
        <w:tab/>
      </w:r>
      <w:r w:rsidRPr="00410E33">
        <w:tab/>
        <w:t xml:space="preserve">  </w:t>
      </w:r>
      <w:r w:rsidR="005D6CF0" w:rsidRPr="00410E33">
        <w:t>1</w:t>
      </w:r>
      <w:r w:rsidRPr="00410E33">
        <w:t>89.420,00 zł</w:t>
      </w:r>
    </w:p>
    <w:p w14:paraId="07956358" w14:textId="0F3A2E69" w:rsidR="00382C45" w:rsidRPr="00410E33" w:rsidRDefault="00382C45" w:rsidP="00382C45">
      <w:pPr>
        <w:ind w:left="708"/>
        <w:jc w:val="both"/>
      </w:pPr>
      <w:r w:rsidRPr="00410E33">
        <w:t xml:space="preserve">    - dochody związane z realizacją zadań na podstawie</w:t>
      </w:r>
    </w:p>
    <w:p w14:paraId="0910EC22" w14:textId="29136819" w:rsidR="00382C45" w:rsidRPr="00410E33" w:rsidRDefault="00382C45" w:rsidP="00382C45">
      <w:pPr>
        <w:jc w:val="both"/>
      </w:pPr>
      <w:r w:rsidRPr="00410E33">
        <w:t xml:space="preserve">                  porozumień z jednostkami samorządu terytorialnego </w:t>
      </w:r>
      <w:r w:rsidRPr="00410E33">
        <w:tab/>
        <w:t xml:space="preserve">              1</w:t>
      </w:r>
      <w:r w:rsidR="00410E33">
        <w:t>3</w:t>
      </w:r>
      <w:r w:rsidRPr="00410E33">
        <w:t xml:space="preserve">9.300,00 zł   </w:t>
      </w:r>
    </w:p>
    <w:p w14:paraId="4EE4F2F4" w14:textId="0E8F48C7" w:rsidR="00E5331D" w:rsidRPr="00410E33" w:rsidRDefault="00E5331D" w:rsidP="00E5331D">
      <w:pPr>
        <w:jc w:val="both"/>
      </w:pPr>
      <w:r w:rsidRPr="00410E33">
        <w:tab/>
        <w:t xml:space="preserve">    - dochody związane z realizacją zadań z zakresu</w:t>
      </w:r>
    </w:p>
    <w:p w14:paraId="40496D22" w14:textId="77777777" w:rsidR="00E5331D" w:rsidRPr="00410E33" w:rsidRDefault="00E5331D" w:rsidP="00E5331D">
      <w:pPr>
        <w:jc w:val="both"/>
      </w:pPr>
      <w:r w:rsidRPr="00410E33">
        <w:t xml:space="preserve">                  gospodarki komunalnej i ochrony środowiska</w:t>
      </w:r>
      <w:r w:rsidRPr="00410E33">
        <w:tab/>
      </w:r>
      <w:r w:rsidRPr="00410E33">
        <w:tab/>
      </w:r>
      <w:r w:rsidRPr="00410E33">
        <w:tab/>
        <w:t xml:space="preserve">  100.000,00 zł </w:t>
      </w:r>
      <w:r w:rsidRPr="00410E33">
        <w:tab/>
        <w:t xml:space="preserve">      </w:t>
      </w:r>
    </w:p>
    <w:p w14:paraId="5BEC79CE" w14:textId="77777777" w:rsidR="00E5331D" w:rsidRPr="00410E33" w:rsidRDefault="00E5331D" w:rsidP="00E5331D">
      <w:pPr>
        <w:jc w:val="both"/>
      </w:pPr>
      <w:r w:rsidRPr="00410E33">
        <w:t xml:space="preserve">                                                    </w:t>
      </w:r>
    </w:p>
    <w:p w14:paraId="1A09C67B" w14:textId="22C48E5E" w:rsidR="00E5331D" w:rsidRPr="00410E33" w:rsidRDefault="00E5331D" w:rsidP="00E5331D">
      <w:pPr>
        <w:jc w:val="both"/>
      </w:pPr>
      <w:r w:rsidRPr="00410E33">
        <w:t xml:space="preserve">2. Wydatkami w wysokości </w:t>
      </w:r>
      <w:r w:rsidRPr="00410E33">
        <w:tab/>
      </w:r>
      <w:r w:rsidRPr="00410E33">
        <w:tab/>
      </w:r>
      <w:r w:rsidRPr="00410E33">
        <w:tab/>
      </w:r>
      <w:r w:rsidRPr="00410E33">
        <w:tab/>
      </w:r>
      <w:r w:rsidRPr="00410E33">
        <w:tab/>
      </w:r>
      <w:r w:rsidRPr="00410E33">
        <w:tab/>
        <w:t xml:space="preserve">       </w:t>
      </w:r>
      <w:r w:rsidR="00410E33" w:rsidRPr="00740578">
        <w:rPr>
          <w:b/>
        </w:rPr>
        <w:t>1</w:t>
      </w:r>
      <w:r w:rsidR="00410E33">
        <w:rPr>
          <w:b/>
        </w:rPr>
        <w:t>61.</w:t>
      </w:r>
      <w:r w:rsidR="004D1A27">
        <w:rPr>
          <w:b/>
        </w:rPr>
        <w:t>37</w:t>
      </w:r>
      <w:r w:rsidR="00410E33">
        <w:rPr>
          <w:b/>
        </w:rPr>
        <w:t>1.094</w:t>
      </w:r>
      <w:r w:rsidR="00410E33" w:rsidRPr="00740578">
        <w:rPr>
          <w:b/>
        </w:rPr>
        <w:t>,60 zł</w:t>
      </w:r>
    </w:p>
    <w:p w14:paraId="04100CB7" w14:textId="4FFBBCB1" w:rsidR="00E5331D" w:rsidRPr="00410E33" w:rsidRDefault="00E5331D" w:rsidP="00E5331D">
      <w:pPr>
        <w:jc w:val="both"/>
        <w:rPr>
          <w:i/>
        </w:rPr>
      </w:pPr>
      <w:r w:rsidRPr="00410E33">
        <w:rPr>
          <w:i/>
        </w:rPr>
        <w:t xml:space="preserve">    z tego: wydatki majątkowe </w:t>
      </w:r>
      <w:r w:rsidRPr="00410E33">
        <w:rPr>
          <w:i/>
        </w:rPr>
        <w:tab/>
        <w:t xml:space="preserve">        </w:t>
      </w:r>
      <w:r w:rsidR="00D560BB" w:rsidRPr="00410E33">
        <w:rPr>
          <w:i/>
        </w:rPr>
        <w:t>2</w:t>
      </w:r>
      <w:r w:rsidR="00410E33">
        <w:rPr>
          <w:i/>
        </w:rPr>
        <w:t>8.</w:t>
      </w:r>
      <w:r w:rsidR="004D1A27">
        <w:rPr>
          <w:i/>
        </w:rPr>
        <w:t>218.590</w:t>
      </w:r>
      <w:r w:rsidR="006148D3" w:rsidRPr="00410E33">
        <w:rPr>
          <w:i/>
        </w:rPr>
        <w:t>,</w:t>
      </w:r>
      <w:r w:rsidRPr="00410E33">
        <w:rPr>
          <w:i/>
        </w:rPr>
        <w:t>00 zł</w:t>
      </w:r>
    </w:p>
    <w:p w14:paraId="76C48C83" w14:textId="110083FD" w:rsidR="00E5331D" w:rsidRPr="00410E33" w:rsidRDefault="00E5331D" w:rsidP="00E5331D">
      <w:pPr>
        <w:jc w:val="both"/>
        <w:rPr>
          <w:i/>
        </w:rPr>
      </w:pPr>
      <w:r w:rsidRPr="00410E33">
        <w:t xml:space="preserve">    </w:t>
      </w:r>
      <w:r w:rsidRPr="00410E33">
        <w:tab/>
        <w:t xml:space="preserve">     </w:t>
      </w:r>
      <w:r w:rsidRPr="00410E33">
        <w:rPr>
          <w:i/>
        </w:rPr>
        <w:t xml:space="preserve">wydatki bieżące </w:t>
      </w:r>
      <w:r w:rsidRPr="00410E33">
        <w:rPr>
          <w:i/>
        </w:rPr>
        <w:tab/>
      </w:r>
      <w:r w:rsidRPr="00410E33">
        <w:rPr>
          <w:i/>
        </w:rPr>
        <w:tab/>
        <w:t xml:space="preserve">     1</w:t>
      </w:r>
      <w:r w:rsidR="006148D3" w:rsidRPr="00410E33">
        <w:rPr>
          <w:i/>
        </w:rPr>
        <w:t>3</w:t>
      </w:r>
      <w:r w:rsidR="00E374F5" w:rsidRPr="00410E33">
        <w:rPr>
          <w:i/>
        </w:rPr>
        <w:t>3</w:t>
      </w:r>
      <w:r w:rsidR="00410E33">
        <w:rPr>
          <w:i/>
        </w:rPr>
        <w:t>.</w:t>
      </w:r>
      <w:r w:rsidR="004D1A27">
        <w:rPr>
          <w:i/>
        </w:rPr>
        <w:t>152.504</w:t>
      </w:r>
      <w:r w:rsidR="00B47CCD" w:rsidRPr="00410E33">
        <w:rPr>
          <w:i/>
        </w:rPr>
        <w:t>,60</w:t>
      </w:r>
      <w:r w:rsidRPr="00410E33">
        <w:rPr>
          <w:i/>
        </w:rPr>
        <w:t xml:space="preserve"> zł </w:t>
      </w:r>
    </w:p>
    <w:p w14:paraId="6D4F7B18" w14:textId="46537F93" w:rsidR="00E5331D" w:rsidRPr="00410E33" w:rsidRDefault="00E5331D" w:rsidP="00E5331D">
      <w:pPr>
        <w:jc w:val="both"/>
      </w:pPr>
      <w:r w:rsidRPr="00410E33">
        <w:t xml:space="preserve">    w tym: - wydatki na zadania z zakresu administracji rządowej             </w:t>
      </w:r>
      <w:r w:rsidR="00BE003C" w:rsidRPr="00410E33">
        <w:t>11.</w:t>
      </w:r>
      <w:r w:rsidR="00E374F5" w:rsidRPr="00410E33">
        <w:t>1</w:t>
      </w:r>
      <w:r w:rsidR="00410E33">
        <w:t>6</w:t>
      </w:r>
      <w:r w:rsidR="00E374F5" w:rsidRPr="00410E33">
        <w:t>6.37</w:t>
      </w:r>
      <w:r w:rsidR="008B02FC">
        <w:t>6</w:t>
      </w:r>
      <w:r w:rsidR="00B47CCD" w:rsidRPr="00410E33">
        <w:t>,65</w:t>
      </w:r>
      <w:r w:rsidRPr="00410E33">
        <w:t xml:space="preserve"> zł</w:t>
      </w:r>
    </w:p>
    <w:p w14:paraId="1D322B27" w14:textId="77777777" w:rsidR="00E5331D" w:rsidRPr="00410E33" w:rsidRDefault="00E5331D" w:rsidP="00E5331D">
      <w:pPr>
        <w:jc w:val="both"/>
      </w:pPr>
      <w:r w:rsidRPr="00410E33">
        <w:t xml:space="preserve">                - wydatki związane z realizacją zadań na podstawie</w:t>
      </w:r>
    </w:p>
    <w:p w14:paraId="28AE2C25" w14:textId="77777777" w:rsidR="00E5331D" w:rsidRPr="00410E33" w:rsidRDefault="00E5331D" w:rsidP="00E5331D">
      <w:pPr>
        <w:jc w:val="both"/>
      </w:pPr>
      <w:r w:rsidRPr="00410E33">
        <w:t xml:space="preserve">                  porozumień z organami administracji rządowej</w:t>
      </w:r>
      <w:r w:rsidRPr="00410E33">
        <w:tab/>
      </w:r>
      <w:r w:rsidRPr="00410E33">
        <w:tab/>
        <w:t xml:space="preserve">              189.420,00 zł</w:t>
      </w:r>
    </w:p>
    <w:p w14:paraId="3CE04B07" w14:textId="77777777" w:rsidR="00E5331D" w:rsidRPr="00410E33" w:rsidRDefault="00E5331D" w:rsidP="00E5331D">
      <w:pPr>
        <w:jc w:val="both"/>
      </w:pPr>
      <w:r w:rsidRPr="00410E33">
        <w:t xml:space="preserve">                - wydatki na zadania realizowane na podstawie </w:t>
      </w:r>
    </w:p>
    <w:p w14:paraId="03AB1F3E" w14:textId="079ED5CC" w:rsidR="00E5331D" w:rsidRPr="00410E33" w:rsidRDefault="00E5331D" w:rsidP="00E5331D">
      <w:pPr>
        <w:jc w:val="both"/>
      </w:pPr>
      <w:r w:rsidRPr="00410E33">
        <w:tab/>
        <w:t xml:space="preserve">      porozumień z jednostkami samorządu terytorialnego                    </w:t>
      </w:r>
      <w:r w:rsidR="008B02FC">
        <w:t>51.855</w:t>
      </w:r>
      <w:r w:rsidRPr="00410E33">
        <w:t>,00 zł</w:t>
      </w:r>
    </w:p>
    <w:p w14:paraId="56DA3CE1" w14:textId="77777777" w:rsidR="00E5331D" w:rsidRPr="00410E33" w:rsidRDefault="00E5331D" w:rsidP="00E5331D">
      <w:pPr>
        <w:jc w:val="both"/>
      </w:pPr>
      <w:r w:rsidRPr="00410E33">
        <w:t xml:space="preserve">                - wydatki związane z realizacją zadań z zakresu</w:t>
      </w:r>
    </w:p>
    <w:p w14:paraId="0D5E55CA" w14:textId="77777777" w:rsidR="00E5331D" w:rsidRPr="00410E33" w:rsidRDefault="00E5331D" w:rsidP="00E5331D">
      <w:pPr>
        <w:jc w:val="both"/>
      </w:pPr>
      <w:r w:rsidRPr="00410E33">
        <w:tab/>
        <w:t xml:space="preserve">      gospodarki komunalnej i ochrony środowiska</w:t>
      </w:r>
      <w:r w:rsidRPr="00410E33">
        <w:tab/>
      </w:r>
      <w:r w:rsidRPr="00410E33">
        <w:tab/>
        <w:t xml:space="preserve">              100.000,00 zł         </w:t>
      </w:r>
    </w:p>
    <w:p w14:paraId="770DD5E2" w14:textId="77777777" w:rsidR="00E5331D" w:rsidRPr="00C170A6" w:rsidRDefault="00E5331D" w:rsidP="00E5331D">
      <w:pPr>
        <w:jc w:val="both"/>
        <w:rPr>
          <w:color w:val="EE0000"/>
        </w:rPr>
      </w:pPr>
    </w:p>
    <w:p w14:paraId="781CC003" w14:textId="77777777" w:rsidR="007149C0" w:rsidRPr="007149C0" w:rsidRDefault="007149C0" w:rsidP="007149C0">
      <w:pPr>
        <w:tabs>
          <w:tab w:val="left" w:pos="284"/>
        </w:tabs>
        <w:jc w:val="both"/>
        <w:rPr>
          <w:b/>
        </w:rPr>
      </w:pPr>
      <w:r w:rsidRPr="007149C0">
        <w:t xml:space="preserve">3. Deficytem budżetowym w wysokości </w:t>
      </w:r>
      <w:r w:rsidRPr="007149C0">
        <w:tab/>
      </w:r>
      <w:r w:rsidRPr="007149C0">
        <w:tab/>
      </w:r>
      <w:r w:rsidRPr="007149C0">
        <w:rPr>
          <w:b/>
        </w:rPr>
        <w:t xml:space="preserve">             399.049,00 zł</w:t>
      </w:r>
    </w:p>
    <w:p w14:paraId="01FF2728" w14:textId="77777777" w:rsidR="007149C0" w:rsidRPr="007149C0" w:rsidRDefault="007149C0" w:rsidP="007149C0">
      <w:pPr>
        <w:ind w:left="284"/>
        <w:jc w:val="both"/>
      </w:pPr>
      <w:r w:rsidRPr="007149C0">
        <w:t>pokryty nadwyżką budżetową z lat ubiegłych</w:t>
      </w:r>
      <w:r w:rsidRPr="007149C0">
        <w:tab/>
        <w:t xml:space="preserve">             399.049,00 zł</w:t>
      </w:r>
    </w:p>
    <w:p w14:paraId="348DEAF2" w14:textId="77777777" w:rsidR="007149C0" w:rsidRPr="007149C0" w:rsidRDefault="007149C0" w:rsidP="007149C0">
      <w:pPr>
        <w:ind w:left="284"/>
        <w:jc w:val="both"/>
      </w:pPr>
    </w:p>
    <w:p w14:paraId="437B0F59" w14:textId="77777777" w:rsidR="007149C0" w:rsidRPr="007149C0" w:rsidRDefault="007149C0" w:rsidP="007149C0">
      <w:pPr>
        <w:jc w:val="both"/>
        <w:rPr>
          <w:b/>
          <w:bCs/>
        </w:rPr>
      </w:pPr>
      <w:r w:rsidRPr="007149C0">
        <w:t xml:space="preserve">4. Przychodami w kwocie </w:t>
      </w:r>
      <w:r w:rsidRPr="007149C0">
        <w:tab/>
      </w:r>
      <w:r w:rsidRPr="007149C0">
        <w:tab/>
      </w:r>
      <w:r w:rsidRPr="007149C0">
        <w:tab/>
      </w:r>
      <w:r w:rsidRPr="007149C0">
        <w:tab/>
      </w:r>
      <w:r w:rsidRPr="007149C0">
        <w:rPr>
          <w:b/>
          <w:bCs/>
        </w:rPr>
        <w:t xml:space="preserve">          1.959.049,00 zł</w:t>
      </w:r>
    </w:p>
    <w:p w14:paraId="48441891" w14:textId="77777777" w:rsidR="007149C0" w:rsidRDefault="007149C0" w:rsidP="007149C0">
      <w:pPr>
        <w:jc w:val="both"/>
      </w:pPr>
      <w:r w:rsidRPr="007149C0">
        <w:t xml:space="preserve">    z tytułu nadwyżki budżetowej z lat ubiegłych                1.959.049,00 zł </w:t>
      </w:r>
    </w:p>
    <w:p w14:paraId="45B59138" w14:textId="77777777" w:rsidR="007149C0" w:rsidRPr="007149C0" w:rsidRDefault="007149C0" w:rsidP="007149C0">
      <w:pPr>
        <w:jc w:val="both"/>
      </w:pPr>
    </w:p>
    <w:p w14:paraId="4C75666F" w14:textId="6190FD77" w:rsidR="00E5331D" w:rsidRPr="007149C0" w:rsidRDefault="007149C0" w:rsidP="007149C0">
      <w:pPr>
        <w:jc w:val="both"/>
        <w:rPr>
          <w:b/>
        </w:rPr>
      </w:pPr>
      <w:r w:rsidRPr="007149C0">
        <w:t>5</w:t>
      </w:r>
      <w:r w:rsidR="00E5331D" w:rsidRPr="007149C0">
        <w:t xml:space="preserve">.  Rozchodami w kwocie </w:t>
      </w:r>
      <w:r w:rsidR="00E5331D" w:rsidRPr="007149C0">
        <w:tab/>
      </w:r>
      <w:r w:rsidR="00E5331D" w:rsidRPr="007149C0">
        <w:tab/>
        <w:t xml:space="preserve">   </w:t>
      </w:r>
      <w:r w:rsidR="00E5331D" w:rsidRPr="007149C0">
        <w:tab/>
      </w:r>
      <w:r w:rsidR="00E5331D" w:rsidRPr="007149C0">
        <w:tab/>
        <w:t xml:space="preserve">         </w:t>
      </w:r>
      <w:r>
        <w:t xml:space="preserve"> </w:t>
      </w:r>
      <w:r w:rsidR="00E5331D" w:rsidRPr="007149C0">
        <w:rPr>
          <w:b/>
        </w:rPr>
        <w:t>1.560.000,00 zł</w:t>
      </w:r>
    </w:p>
    <w:p w14:paraId="4EE794A7" w14:textId="12589C32" w:rsidR="00E5331D" w:rsidRPr="007149C0" w:rsidRDefault="00E5331D" w:rsidP="00E5331D">
      <w:pPr>
        <w:jc w:val="both"/>
      </w:pPr>
      <w:r w:rsidRPr="007149C0">
        <w:t xml:space="preserve">    przeznaczonymi na spłatę rat kredytów </w:t>
      </w:r>
      <w:r w:rsidRPr="007149C0">
        <w:tab/>
        <w:t xml:space="preserve">   </w:t>
      </w:r>
      <w:r w:rsidRPr="007149C0">
        <w:tab/>
        <w:t xml:space="preserve">         </w:t>
      </w:r>
      <w:r w:rsidR="007149C0">
        <w:t xml:space="preserve"> </w:t>
      </w:r>
      <w:r w:rsidRPr="007149C0">
        <w:t>1.560.000,00 zł.</w:t>
      </w:r>
    </w:p>
    <w:p w14:paraId="681F0FF7" w14:textId="3D271F4F" w:rsidR="00A41DB7" w:rsidRPr="00C170A6" w:rsidRDefault="00A41DB7" w:rsidP="00AB23FF">
      <w:pPr>
        <w:tabs>
          <w:tab w:val="left" w:pos="284"/>
        </w:tabs>
        <w:jc w:val="both"/>
        <w:rPr>
          <w:color w:val="EE0000"/>
        </w:rPr>
      </w:pPr>
    </w:p>
    <w:p w14:paraId="49F584FD" w14:textId="77777777" w:rsidR="00BC5215" w:rsidRPr="00C170A6" w:rsidRDefault="00BC5215" w:rsidP="005146B7">
      <w:pPr>
        <w:jc w:val="both"/>
        <w:rPr>
          <w:b/>
          <w:color w:val="EE0000"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64E5B9DB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finansowanych oraz przeniesień wydatków między</w:t>
      </w:r>
      <w:r w:rsidR="00410E33">
        <w:t xml:space="preserve"> rozdziałami                      i </w:t>
      </w:r>
      <w:r w:rsidR="00462296">
        <w:t xml:space="preserve"> paragrafami</w:t>
      </w:r>
      <w:r w:rsidRPr="00EF42F1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B676" w14:textId="77777777" w:rsidR="00C31EEE" w:rsidRDefault="00C31EEE">
      <w:r>
        <w:separator/>
      </w:r>
    </w:p>
  </w:endnote>
  <w:endnote w:type="continuationSeparator" w:id="0">
    <w:p w14:paraId="08F612D4" w14:textId="77777777" w:rsidR="00C31EEE" w:rsidRDefault="00C3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4960" w14:textId="77777777" w:rsidR="00C31EEE" w:rsidRDefault="00C31EEE">
      <w:r>
        <w:separator/>
      </w:r>
    </w:p>
  </w:footnote>
  <w:footnote w:type="continuationSeparator" w:id="0">
    <w:p w14:paraId="155CB336" w14:textId="77777777" w:rsidR="00C31EEE" w:rsidRDefault="00C3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5407"/>
    <w:rsid w:val="00276D02"/>
    <w:rsid w:val="00276E91"/>
    <w:rsid w:val="00281855"/>
    <w:rsid w:val="002835E6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0E33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361D"/>
    <w:rsid w:val="005C7702"/>
    <w:rsid w:val="005D0B1F"/>
    <w:rsid w:val="005D2085"/>
    <w:rsid w:val="005D4FE0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C1E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1EEE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Brunon Giełdon</cp:lastModifiedBy>
  <cp:revision>184</cp:revision>
  <cp:lastPrinted>2025-11-24T13:23:00Z</cp:lastPrinted>
  <dcterms:created xsi:type="dcterms:W3CDTF">2023-10-14T16:41:00Z</dcterms:created>
  <dcterms:modified xsi:type="dcterms:W3CDTF">2026-04-27T07:05:00Z</dcterms:modified>
</cp:coreProperties>
</file>