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8B" w:rsidRDefault="0004588B" w:rsidP="0004588B">
      <w:pPr>
        <w:widowControl/>
        <w:spacing w:before="173" w:line="312" w:lineRule="exact"/>
        <w:ind w:right="-1"/>
        <w:rPr>
          <w:rStyle w:val="FontStyle37"/>
          <w:rFonts w:ascii="Arial" w:hAnsi="Arial"/>
          <w:b/>
          <w:bCs/>
          <w:shd w:val="clear" w:color="auto" w:fill="FFFFFF"/>
        </w:rPr>
      </w:pPr>
      <w:r>
        <w:rPr>
          <w:rStyle w:val="FontStyle37"/>
          <w:rFonts w:ascii="Arial" w:hAnsi="Arial"/>
          <w:b/>
          <w:bCs/>
        </w:rPr>
        <w:t>WS.8020.0</w:t>
      </w:r>
      <w:r w:rsidR="00340AB2">
        <w:rPr>
          <w:rStyle w:val="FontStyle37"/>
          <w:rFonts w:ascii="Arial" w:hAnsi="Arial"/>
          <w:b/>
          <w:bCs/>
        </w:rPr>
        <w:t>1</w:t>
      </w:r>
      <w:r>
        <w:rPr>
          <w:rStyle w:val="FontStyle37"/>
          <w:rFonts w:ascii="Arial" w:hAnsi="Arial"/>
          <w:b/>
          <w:bCs/>
        </w:rPr>
        <w:t xml:space="preserve">.2014 </w:t>
      </w:r>
      <w:r>
        <w:rPr>
          <w:rStyle w:val="FontStyle37"/>
          <w:rFonts w:ascii="Arial" w:hAnsi="Arial"/>
          <w:b/>
          <w:bCs/>
        </w:rPr>
        <w:tab/>
      </w:r>
      <w:r>
        <w:rPr>
          <w:rStyle w:val="FontStyle37"/>
          <w:rFonts w:ascii="Arial" w:hAnsi="Arial"/>
          <w:b/>
          <w:bCs/>
        </w:rPr>
        <w:tab/>
      </w:r>
      <w:r>
        <w:rPr>
          <w:rStyle w:val="FontStyle37"/>
          <w:rFonts w:ascii="Arial" w:hAnsi="Arial"/>
          <w:b/>
          <w:bCs/>
        </w:rPr>
        <w:tab/>
      </w:r>
      <w:r>
        <w:rPr>
          <w:rStyle w:val="FontStyle37"/>
          <w:rFonts w:ascii="Arial" w:hAnsi="Arial"/>
          <w:b/>
          <w:bCs/>
        </w:rPr>
        <w:tab/>
      </w:r>
      <w:r>
        <w:rPr>
          <w:rStyle w:val="FontStyle37"/>
          <w:rFonts w:ascii="Arial" w:hAnsi="Arial"/>
          <w:b/>
          <w:bCs/>
        </w:rPr>
        <w:tab/>
        <w:t>Świdwin, dnia 31 lipca 2014 r.</w:t>
      </w:r>
      <w:r w:rsidR="00340AB2">
        <w:rPr>
          <w:rStyle w:val="FontStyle37"/>
          <w:rFonts w:ascii="Arial" w:hAnsi="Arial"/>
          <w:b/>
          <w:bCs/>
        </w:rPr>
        <w:tab/>
        <w:t xml:space="preserve">              </w:t>
      </w:r>
      <w:r w:rsidR="00340AB2">
        <w:rPr>
          <w:rStyle w:val="FontStyle37"/>
          <w:rFonts w:ascii="Arial" w:hAnsi="Arial"/>
          <w:b/>
          <w:bCs/>
          <w:shd w:val="clear" w:color="auto" w:fill="FFFFFF"/>
        </w:rPr>
        <w:t xml:space="preserve">  </w:t>
      </w:r>
    </w:p>
    <w:p w:rsidR="005D163A" w:rsidRDefault="00340AB2" w:rsidP="0004588B">
      <w:pPr>
        <w:widowControl/>
        <w:spacing w:before="173" w:line="312" w:lineRule="exact"/>
        <w:ind w:right="-1"/>
        <w:jc w:val="center"/>
        <w:rPr>
          <w:rStyle w:val="FontStyle37"/>
          <w:rFonts w:ascii="Arial" w:hAnsi="Arial"/>
          <w:b/>
          <w:bCs/>
          <w:shd w:val="clear" w:color="auto" w:fill="FFFFFF"/>
        </w:rPr>
      </w:pPr>
      <w:r>
        <w:rPr>
          <w:rStyle w:val="FontStyle37"/>
          <w:rFonts w:ascii="Arial" w:hAnsi="Arial"/>
          <w:b/>
          <w:bCs/>
          <w:shd w:val="clear" w:color="auto" w:fill="FFFFFF"/>
        </w:rPr>
        <w:t>Zarząd Powiatu w Świdwinie</w:t>
      </w:r>
    </w:p>
    <w:p w:rsidR="005D163A" w:rsidRDefault="005D163A">
      <w:pPr>
        <w:pStyle w:val="Style3"/>
        <w:widowControl/>
        <w:spacing w:line="240" w:lineRule="exact"/>
        <w:ind w:left="355"/>
        <w:jc w:val="center"/>
        <w:rPr>
          <w:sz w:val="20"/>
          <w:szCs w:val="20"/>
          <w:shd w:val="clear" w:color="auto" w:fill="FFFFFF"/>
        </w:rPr>
      </w:pPr>
    </w:p>
    <w:p w:rsidR="005D163A" w:rsidRDefault="00340AB2">
      <w:pPr>
        <w:pStyle w:val="Style3"/>
        <w:widowControl/>
        <w:spacing w:before="82"/>
        <w:ind w:left="709"/>
        <w:jc w:val="center"/>
        <w:rPr>
          <w:rStyle w:val="FontStyle37"/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Style w:val="FontStyle37"/>
          <w:rFonts w:ascii="Arial" w:hAnsi="Arial"/>
          <w:b/>
          <w:bCs/>
          <w:sz w:val="22"/>
          <w:szCs w:val="22"/>
          <w:shd w:val="clear" w:color="auto" w:fill="FFFFFF"/>
        </w:rPr>
        <w:t>ogłasza przetarg nieograniczony (pisemny) na dzierżawę nieruchomości</w:t>
      </w:r>
      <w:r>
        <w:rPr>
          <w:rStyle w:val="FontStyle37"/>
          <w:rFonts w:ascii="Arial" w:hAnsi="Arial" w:cs="Arial"/>
          <w:b/>
          <w:sz w:val="21"/>
          <w:szCs w:val="21"/>
          <w:shd w:val="clear" w:color="auto" w:fill="FFFFFF"/>
        </w:rPr>
        <w:t xml:space="preserve"> stanowiących własność Powiatu Świdwińskiego z przeznaczeniem na wykonywanie działalności leczniczej w ramach Szpitala w Połczynie - Zdroju.</w:t>
      </w:r>
    </w:p>
    <w:p w:rsidR="005D163A" w:rsidRDefault="005D163A">
      <w:pPr>
        <w:pStyle w:val="Style4"/>
        <w:widowControl/>
        <w:spacing w:line="240" w:lineRule="exact"/>
        <w:rPr>
          <w:sz w:val="20"/>
          <w:szCs w:val="20"/>
          <w:shd w:val="clear" w:color="auto" w:fill="FFFFFF"/>
        </w:rPr>
      </w:pPr>
    </w:p>
    <w:p w:rsidR="005D163A" w:rsidRDefault="00340AB2">
      <w:pPr>
        <w:pStyle w:val="Style4"/>
        <w:widowControl/>
        <w:spacing w:before="82" w:line="317" w:lineRule="exact"/>
        <w:ind w:left="1418"/>
        <w:jc w:val="both"/>
        <w:rPr>
          <w:rStyle w:val="FontStyle37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FontStyle37"/>
          <w:rFonts w:ascii="Arial" w:hAnsi="Arial" w:cs="Arial"/>
          <w:sz w:val="21"/>
          <w:szCs w:val="21"/>
          <w:shd w:val="clear" w:color="auto" w:fill="FFFFFF"/>
        </w:rPr>
        <w:tab/>
        <w:t>Zarząd Powiatu Świdwińskiego działając zgodnie z upoważnieniem Rady Powiatu Świdwińskiego zawartym w uchwale nr XXXII/167/09 z dnia 24 września 2009 r. w sprawie wyrażenia zgody na wydzierżawienie nieruchomości będących własnością Powiatu Świdwińskiego, zaprasza do składania ofert na zawarcie umowy dzierżawy kompleksu majątkowego stanowiącego własność Powiatu Świdwińskiego w postaci szpitala z siedzibą w Połczynie-Zdroju, dalej określanego jako „Szpital” w celu wykonywania działalności leczniczej przez okres 30 (trzydziestu) lat.</w:t>
      </w:r>
    </w:p>
    <w:p w:rsidR="005D163A" w:rsidRDefault="00340AB2">
      <w:pPr>
        <w:pStyle w:val="Style2"/>
        <w:widowControl/>
        <w:spacing w:before="67" w:line="100" w:lineRule="atLeast"/>
        <w:rPr>
          <w:rStyle w:val="FontStyle37"/>
          <w:b/>
          <w:bCs/>
          <w:shd w:val="clear" w:color="auto" w:fill="FFFFFF"/>
        </w:rPr>
      </w:pPr>
      <w:r>
        <w:rPr>
          <w:rStyle w:val="FontStyle37"/>
          <w:b/>
          <w:bCs/>
          <w:shd w:val="clear" w:color="auto" w:fill="FFFFFF"/>
        </w:rPr>
        <w:tab/>
      </w:r>
      <w:r>
        <w:rPr>
          <w:rStyle w:val="FontStyle37"/>
          <w:b/>
          <w:bCs/>
          <w:shd w:val="clear" w:color="auto" w:fill="FFFFFF"/>
        </w:rPr>
        <w:tab/>
      </w:r>
      <w:r>
        <w:rPr>
          <w:rStyle w:val="FontStyle37"/>
          <w:b/>
          <w:bCs/>
          <w:shd w:val="clear" w:color="auto" w:fill="FFFFFF"/>
        </w:rPr>
        <w:tab/>
      </w:r>
      <w:r>
        <w:rPr>
          <w:rStyle w:val="FontStyle37"/>
          <w:b/>
          <w:bCs/>
          <w:shd w:val="clear" w:color="auto" w:fill="FFFFFF"/>
        </w:rPr>
        <w:tab/>
      </w:r>
      <w:r>
        <w:rPr>
          <w:rStyle w:val="FontStyle37"/>
          <w:b/>
          <w:bCs/>
          <w:shd w:val="clear" w:color="auto" w:fill="FFFFFF"/>
        </w:rPr>
        <w:tab/>
      </w:r>
      <w:r>
        <w:rPr>
          <w:rStyle w:val="FontStyle37"/>
          <w:b/>
          <w:bCs/>
          <w:shd w:val="clear" w:color="auto" w:fill="FFFFFF"/>
        </w:rPr>
        <w:tab/>
      </w:r>
      <w:r>
        <w:rPr>
          <w:rStyle w:val="FontStyle37"/>
          <w:b/>
          <w:bCs/>
          <w:shd w:val="clear" w:color="auto" w:fill="FFFFFF"/>
        </w:rPr>
        <w:tab/>
      </w:r>
    </w:p>
    <w:p w:rsidR="005D163A" w:rsidRDefault="005D163A">
      <w:pPr>
        <w:pStyle w:val="Style2"/>
        <w:widowControl/>
        <w:spacing w:before="67" w:line="100" w:lineRule="atLeast"/>
        <w:rPr>
          <w:shd w:val="clear" w:color="auto" w:fill="FFFFFF"/>
        </w:rPr>
      </w:pPr>
    </w:p>
    <w:p w:rsidR="005D163A" w:rsidRDefault="00340AB2">
      <w:pPr>
        <w:pStyle w:val="Style2"/>
        <w:widowControl/>
        <w:spacing w:before="67" w:line="100" w:lineRule="atLeast"/>
        <w:jc w:val="center"/>
        <w:rPr>
          <w:rStyle w:val="FontStyle37"/>
          <w:rFonts w:ascii="Arial" w:hAnsi="Arial"/>
          <w:b/>
          <w:bCs/>
          <w:shd w:val="clear" w:color="auto" w:fill="FFFFFF"/>
        </w:rPr>
      </w:pPr>
      <w:r>
        <w:rPr>
          <w:rStyle w:val="FontStyle37"/>
          <w:rFonts w:ascii="Arial" w:hAnsi="Arial"/>
          <w:b/>
          <w:bCs/>
          <w:shd w:val="clear" w:color="auto" w:fill="FFFFFF"/>
        </w:rPr>
        <w:t>I. Warunki przetargu.</w:t>
      </w:r>
    </w:p>
    <w:p w:rsidR="005D163A" w:rsidRDefault="005D163A">
      <w:pPr>
        <w:pStyle w:val="Style9"/>
        <w:widowControl/>
        <w:spacing w:line="240" w:lineRule="exact"/>
        <w:ind w:left="427"/>
        <w:rPr>
          <w:sz w:val="20"/>
          <w:szCs w:val="20"/>
          <w:shd w:val="clear" w:color="auto" w:fill="FFFFFF"/>
        </w:rPr>
      </w:pPr>
    </w:p>
    <w:p w:rsidR="005D163A" w:rsidRDefault="001F7B4B">
      <w:pPr>
        <w:pStyle w:val="Style9"/>
        <w:widowControl/>
        <w:numPr>
          <w:ilvl w:val="0"/>
          <w:numId w:val="1"/>
        </w:numPr>
        <w:spacing w:before="91"/>
        <w:ind w:left="427" w:firstLine="0"/>
        <w:rPr>
          <w:rStyle w:val="FontStyle39"/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Style w:val="FontStyle39"/>
          <w:rFonts w:ascii="Arial" w:hAnsi="Arial"/>
          <w:b/>
          <w:bCs/>
          <w:sz w:val="22"/>
          <w:szCs w:val="22"/>
          <w:shd w:val="clear" w:color="auto" w:fill="FFFFFF"/>
        </w:rPr>
        <w:t xml:space="preserve">Przedmiot </w:t>
      </w:r>
      <w:r w:rsidR="00340AB2">
        <w:rPr>
          <w:rStyle w:val="FontStyle39"/>
          <w:rFonts w:ascii="Arial" w:hAnsi="Arial"/>
          <w:b/>
          <w:bCs/>
          <w:sz w:val="22"/>
          <w:szCs w:val="22"/>
          <w:shd w:val="clear" w:color="auto" w:fill="FFFFFF"/>
        </w:rPr>
        <w:t xml:space="preserve"> przetargu i obowiązki dzierżawcy Szpitala.</w:t>
      </w:r>
    </w:p>
    <w:p w:rsidR="005D163A" w:rsidRDefault="00340AB2">
      <w:pPr>
        <w:pStyle w:val="Style9"/>
        <w:widowControl/>
        <w:spacing w:before="91"/>
        <w:ind w:left="709"/>
        <w:rPr>
          <w:rStyle w:val="FontStyle39"/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Style w:val="FontStyle39"/>
          <w:rFonts w:ascii="Arial" w:hAnsi="Arial"/>
          <w:b/>
          <w:bCs/>
          <w:sz w:val="22"/>
          <w:szCs w:val="22"/>
          <w:shd w:val="clear" w:color="auto" w:fill="FFFFFF"/>
        </w:rPr>
        <w:t xml:space="preserve"> </w:t>
      </w: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Style w:val="FontStyle39"/>
          <w:rFonts w:ascii="Arial" w:hAnsi="Arial"/>
          <w:b/>
          <w:bCs/>
          <w:sz w:val="22"/>
          <w:szCs w:val="22"/>
          <w:shd w:val="clear" w:color="auto" w:fill="FFFFFF"/>
        </w:rPr>
        <w:t>A. Przedmiot przetargu.</w:t>
      </w:r>
    </w:p>
    <w:p w:rsidR="005D163A" w:rsidRDefault="005D163A">
      <w:pPr>
        <w:pStyle w:val="Style4"/>
        <w:ind w:left="709"/>
        <w:jc w:val="both"/>
        <w:rPr>
          <w:shd w:val="clear" w:color="auto" w:fill="FFFFFF"/>
        </w:rPr>
      </w:pP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Style w:val="FontStyle39"/>
          <w:rFonts w:ascii="Arial" w:hAnsi="Arial"/>
          <w:b/>
          <w:bCs/>
          <w:sz w:val="22"/>
          <w:szCs w:val="22"/>
          <w:shd w:val="clear" w:color="auto" w:fill="FFFFFF"/>
        </w:rPr>
        <w:tab/>
        <w:t>Kompleks majątkowy w skład którego wchodzą nieruchomości i budowle przystosowane do wykonywania całodobowych ciągłych świadczeń szpitalnych, wyposażenie i sprzęt medyczny wraz z przysługującymi prawami do ich używania (wartości niematerialne i prawne), z zapewnionymi kontraktami z wykonującymi indywidualne praktyki lekarskie oraz z niezbędnym personelem medycznym, uprawnionym w szczególności do wykonywania świadczeń zdrowotnych w 2014 r.  na podstawie kontraktu zawartego z Narodowym Funduszem Zdrowia, zwanym dalej „Szpitalem”.</w:t>
      </w:r>
    </w:p>
    <w:p w:rsidR="005D163A" w:rsidRDefault="005D163A">
      <w:pPr>
        <w:pStyle w:val="Style9"/>
        <w:widowControl/>
        <w:spacing w:before="91"/>
        <w:ind w:left="709"/>
        <w:rPr>
          <w:shd w:val="clear" w:color="auto" w:fill="FFFFFF"/>
        </w:rPr>
      </w:pPr>
    </w:p>
    <w:p w:rsidR="005D163A" w:rsidRDefault="00340AB2">
      <w:pPr>
        <w:pStyle w:val="Style9"/>
        <w:widowControl/>
        <w:spacing w:before="91"/>
        <w:rPr>
          <w:rStyle w:val="FontStyle39"/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Style w:val="FontStyle39"/>
          <w:rFonts w:ascii="Arial" w:hAnsi="Arial"/>
          <w:b/>
          <w:bCs/>
          <w:sz w:val="22"/>
          <w:szCs w:val="22"/>
          <w:shd w:val="clear" w:color="auto" w:fill="FFFFFF"/>
        </w:rPr>
        <w:tab/>
        <w:t>Szczegółowe składniki mienia opisane są poniżej, w punkcie 2.</w:t>
      </w:r>
    </w:p>
    <w:p w:rsidR="005D163A" w:rsidRDefault="005D163A">
      <w:pPr>
        <w:pStyle w:val="Style9"/>
        <w:widowControl/>
        <w:spacing w:before="91"/>
        <w:ind w:left="709"/>
        <w:rPr>
          <w:shd w:val="clear" w:color="auto" w:fill="FFFFFF"/>
        </w:rPr>
      </w:pPr>
    </w:p>
    <w:p w:rsidR="005D163A" w:rsidRDefault="00340AB2">
      <w:pPr>
        <w:pStyle w:val="Style4"/>
        <w:ind w:left="709"/>
        <w:jc w:val="both"/>
        <w:rPr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sz w:val="22"/>
          <w:szCs w:val="22"/>
          <w:shd w:val="clear" w:color="auto" w:fill="FFFFFF"/>
        </w:rPr>
        <w:t xml:space="preserve">B. Ogólne obowiązki dzierżawcy: </w:t>
      </w:r>
    </w:p>
    <w:p w:rsidR="005D163A" w:rsidRDefault="005D163A">
      <w:pPr>
        <w:pStyle w:val="Style4"/>
        <w:jc w:val="both"/>
        <w:rPr>
          <w:shd w:val="clear" w:color="auto" w:fill="FFFFFF"/>
        </w:rPr>
      </w:pPr>
    </w:p>
    <w:p w:rsidR="005D163A" w:rsidRDefault="00340AB2">
      <w:pPr>
        <w:pStyle w:val="Style5"/>
        <w:widowControl/>
        <w:numPr>
          <w:ilvl w:val="0"/>
          <w:numId w:val="2"/>
        </w:numPr>
        <w:tabs>
          <w:tab w:val="left" w:pos="3498"/>
        </w:tabs>
        <w:spacing w:line="200" w:lineRule="atLeast"/>
        <w:ind w:left="1418" w:hanging="350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Kontynuacja działalności leczniczej w zakresie dotychczasowej działalności Szpitala               w sposób ciągły, nieprzerwany, z zachowaniem co najmniej dotychczasowego profilu, zakresu, jakości, dostępności i warunków udzielania, w szczególności na rzecz osób objętych ubezpieczeniem na podstawie ustawy z dnia 27 sierpnia 2004 r.                               o świadczeniach opieki zdrowotnej finansowanej ze środków publicznych (Dz. U. Nr 210, poz. 2135 z </w:t>
      </w:r>
      <w:proofErr w:type="spellStart"/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późn</w:t>
      </w:r>
      <w:proofErr w:type="spellEnd"/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. zm.) lub innych przepisów gwarantujących osobom ubezpieczonym bezpłatne udzielanie świadczeń zdrowotnych w oparciu o umowy zawierane z Narodowym Funduszem Zdrowia.</w:t>
      </w:r>
    </w:p>
    <w:p w:rsidR="005D163A" w:rsidRDefault="005D163A">
      <w:pPr>
        <w:pStyle w:val="Style5"/>
        <w:widowControl/>
        <w:tabs>
          <w:tab w:val="left" w:pos="3498"/>
        </w:tabs>
        <w:spacing w:line="317" w:lineRule="exact"/>
        <w:ind w:left="1418" w:hanging="350"/>
        <w:jc w:val="both"/>
        <w:rPr>
          <w:shd w:val="clear" w:color="auto" w:fill="FFFFFF"/>
        </w:rPr>
      </w:pPr>
    </w:p>
    <w:p w:rsidR="005D163A" w:rsidRDefault="00340AB2">
      <w:pPr>
        <w:pStyle w:val="Style5"/>
        <w:widowControl/>
        <w:numPr>
          <w:ilvl w:val="0"/>
          <w:numId w:val="2"/>
        </w:numPr>
        <w:tabs>
          <w:tab w:val="left" w:pos="3498"/>
        </w:tabs>
        <w:spacing w:line="200" w:lineRule="atLeast"/>
        <w:ind w:left="1418" w:hanging="350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Wykonywanie przez Szpital zadań wynikających z planów ratownictwa medycznego, obrony cywilnej i działań na wypadek epidemii.</w:t>
      </w:r>
    </w:p>
    <w:p w:rsidR="005D163A" w:rsidRDefault="005D163A">
      <w:pPr>
        <w:pStyle w:val="Style5"/>
        <w:widowControl/>
        <w:tabs>
          <w:tab w:val="left" w:pos="1986"/>
        </w:tabs>
        <w:spacing w:line="317" w:lineRule="exact"/>
        <w:ind w:left="662" w:hanging="350"/>
        <w:rPr>
          <w:shd w:val="clear" w:color="auto" w:fill="FFFFFF"/>
        </w:rPr>
      </w:pPr>
    </w:p>
    <w:p w:rsidR="005D163A" w:rsidRDefault="00340AB2">
      <w:pPr>
        <w:pStyle w:val="Style5"/>
        <w:widowControl/>
        <w:numPr>
          <w:ilvl w:val="0"/>
          <w:numId w:val="2"/>
        </w:numPr>
        <w:tabs>
          <w:tab w:val="left" w:pos="3498"/>
        </w:tabs>
        <w:spacing w:line="200" w:lineRule="atLeast"/>
        <w:ind w:left="1418" w:hanging="350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lastRenderedPageBreak/>
        <w:t>Wykonanie inwestycji i remontów budynków, budowli, pomieszczeń i urządzeń wykorzystywanych do udzielania świadczeń zdrowotnych, zapewniając standard zgodny                             z obowiązującym prawem.</w:t>
      </w:r>
    </w:p>
    <w:p w:rsidR="005D163A" w:rsidRDefault="005D163A">
      <w:pPr>
        <w:pStyle w:val="Style5"/>
        <w:widowControl/>
        <w:tabs>
          <w:tab w:val="left" w:pos="3498"/>
        </w:tabs>
        <w:spacing w:line="317" w:lineRule="exact"/>
        <w:ind w:left="1418" w:hanging="350"/>
        <w:rPr>
          <w:shd w:val="clear" w:color="auto" w:fill="FFFFFF"/>
        </w:rPr>
      </w:pPr>
    </w:p>
    <w:p w:rsidR="005D163A" w:rsidRDefault="00340AB2">
      <w:pPr>
        <w:pStyle w:val="Style5"/>
        <w:widowControl/>
        <w:numPr>
          <w:ilvl w:val="0"/>
          <w:numId w:val="2"/>
        </w:numPr>
        <w:tabs>
          <w:tab w:val="left" w:pos="3498"/>
          <w:tab w:val="left" w:pos="7726"/>
          <w:tab w:val="left" w:pos="7771"/>
        </w:tabs>
        <w:spacing w:line="200" w:lineRule="atLeast"/>
        <w:ind w:left="1418" w:hanging="350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Przejęcie pracowników Szpitala w trybie art. 23</w:t>
      </w:r>
      <w:r>
        <w:rPr>
          <w:rStyle w:val="FontStyle39"/>
          <w:rFonts w:ascii="Arial" w:hAnsi="Arial"/>
          <w:sz w:val="21"/>
          <w:szCs w:val="21"/>
          <w:shd w:val="clear" w:color="auto" w:fill="FFFFFF"/>
          <w:vertAlign w:val="superscript"/>
        </w:rPr>
        <w:t>1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Kodeksu pracy, według stanu osobowego wykazanego w dniu wydania przedmiotu dzierżawy. </w:t>
      </w:r>
    </w:p>
    <w:p w:rsidR="005D163A" w:rsidRDefault="005D163A">
      <w:pPr>
        <w:pStyle w:val="Style5"/>
        <w:widowControl/>
        <w:tabs>
          <w:tab w:val="left" w:pos="3498"/>
        </w:tabs>
        <w:spacing w:line="317" w:lineRule="exact"/>
        <w:ind w:left="1418" w:hanging="350"/>
        <w:rPr>
          <w:strike/>
          <w:color w:val="000000"/>
          <w:shd w:val="clear" w:color="auto" w:fill="FFFFFF"/>
        </w:rPr>
      </w:pPr>
    </w:p>
    <w:p w:rsidR="005D163A" w:rsidRDefault="005D163A">
      <w:pPr>
        <w:pStyle w:val="Style5"/>
        <w:widowControl/>
        <w:tabs>
          <w:tab w:val="left" w:pos="1286"/>
        </w:tabs>
        <w:spacing w:line="317" w:lineRule="exact"/>
        <w:ind w:left="312"/>
        <w:rPr>
          <w:color w:val="000000"/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1286"/>
        </w:tabs>
        <w:spacing w:line="317" w:lineRule="exact"/>
        <w:ind w:left="312"/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  <w:t>2. Składniki przedmiotu dzierżawy.</w:t>
      </w:r>
    </w:p>
    <w:p w:rsidR="005D163A" w:rsidRDefault="005D163A">
      <w:pPr>
        <w:pStyle w:val="Style5"/>
        <w:widowControl/>
        <w:tabs>
          <w:tab w:val="left" w:pos="1986"/>
        </w:tabs>
        <w:spacing w:line="317" w:lineRule="exact"/>
        <w:ind w:left="662" w:hanging="350"/>
        <w:rPr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2080"/>
        </w:tabs>
        <w:spacing w:line="317" w:lineRule="exact"/>
        <w:ind w:left="709"/>
        <w:rPr>
          <w:rFonts w:ascii="Arial" w:hAnsi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>1. Składniki rzeczowe:</w:t>
      </w:r>
    </w:p>
    <w:p w:rsidR="005D163A" w:rsidRDefault="005D163A">
      <w:pPr>
        <w:pStyle w:val="Style5"/>
        <w:widowControl/>
        <w:tabs>
          <w:tab w:val="left" w:pos="2080"/>
        </w:tabs>
        <w:spacing w:line="317" w:lineRule="exact"/>
        <w:ind w:left="709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340AB2">
      <w:pPr>
        <w:pStyle w:val="Style4"/>
        <w:numPr>
          <w:ilvl w:val="1"/>
          <w:numId w:val="3"/>
        </w:numPr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Nieruchomość zabudowana położona w Połczynie-Zdroju przy ulicy Gwardii Ludowej 5,              w obrębie 005, składająca się z zabudowanej działki gruntu, oznaczonej w ewidencji gruntów          i budynków numerem 57/13 o pow. 1,3628 ha, objętej księgą wieczystą KW Nr 18218, prowadzoną przez Sąd Rejonowy w Białogardzie, VI Zamiejscowy Wydział Ksiąg Wieczystych  w Świdwinie. Nieruchomość jest opisana w załączniku Nr 2 do ogłoszenia.</w:t>
      </w:r>
    </w:p>
    <w:p w:rsidR="005D163A" w:rsidRDefault="00340AB2">
      <w:pPr>
        <w:pStyle w:val="Style13"/>
        <w:widowControl/>
        <w:numPr>
          <w:ilvl w:val="1"/>
          <w:numId w:val="3"/>
        </w:numPr>
        <w:spacing w:before="130"/>
        <w:ind w:left="709" w:firstLine="0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Budynki, budowle, sprzęt medyczny i wyposażenie</w:t>
      </w:r>
      <w:r>
        <w:rPr>
          <w:rStyle w:val="FontStyle37"/>
          <w:rFonts w:ascii="Arial" w:hAnsi="Arial"/>
          <w:sz w:val="21"/>
          <w:szCs w:val="21"/>
          <w:shd w:val="clear" w:color="auto" w:fill="FFFFFF"/>
        </w:rPr>
        <w:t>, opisane w załączniku NR 3                   do ogłoszenia.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</w:t>
      </w:r>
    </w:p>
    <w:p w:rsidR="005D163A" w:rsidRDefault="005D163A">
      <w:pPr>
        <w:pStyle w:val="Style13"/>
        <w:widowControl/>
        <w:spacing w:before="130"/>
        <w:jc w:val="both"/>
        <w:rPr>
          <w:shd w:val="clear" w:color="auto" w:fill="FFFFFF"/>
        </w:rPr>
      </w:pPr>
    </w:p>
    <w:p w:rsidR="005D163A" w:rsidRDefault="00340AB2">
      <w:pPr>
        <w:pStyle w:val="Style4"/>
        <w:numPr>
          <w:ilvl w:val="1"/>
          <w:numId w:val="3"/>
        </w:numPr>
        <w:rPr>
          <w:rStyle w:val="FontStyle47"/>
          <w:rFonts w:ascii="Arial" w:hAnsi="Arial"/>
          <w:sz w:val="21"/>
          <w:szCs w:val="21"/>
          <w:shd w:val="clear" w:color="auto" w:fill="FFFFFF"/>
        </w:rPr>
      </w:pP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>Pomieszczenia w nieruchomości położonej w Świdwinie przy ul. Drawskiej 38                    na działce nr 59/9, w  obrębie 012, opisane w załączniku Nr 4  do ogłoszenia,</w:t>
      </w:r>
    </w:p>
    <w:p w:rsidR="005D163A" w:rsidRDefault="00340AB2">
      <w:pPr>
        <w:pStyle w:val="Style15"/>
        <w:widowControl/>
        <w:spacing w:before="221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shd w:val="clear" w:color="auto" w:fill="FFFFFF"/>
        </w:rPr>
        <w:t xml:space="preserve">     </w:t>
      </w: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 xml:space="preserve"> Uwaga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: </w:t>
      </w:r>
    </w:p>
    <w:p w:rsidR="005D163A" w:rsidRDefault="00340AB2">
      <w:pPr>
        <w:pStyle w:val="Style15"/>
        <w:widowControl/>
        <w:spacing w:before="221"/>
        <w:ind w:left="709"/>
        <w:rPr>
          <w:rStyle w:val="FontStyle39"/>
          <w:rFonts w:ascii="Arial" w:hAnsi="Arial"/>
          <w:sz w:val="21"/>
          <w:szCs w:val="21"/>
          <w:shd w:val="clear" w:color="auto" w:fill="FFFFFF"/>
        </w:rPr>
        <w:sectPr w:rsidR="005D163A">
          <w:footerReference w:type="default" r:id="rId7"/>
          <w:pgSz w:w="11906" w:h="16838"/>
          <w:pgMar w:top="1134" w:right="1134" w:bottom="1693" w:left="1134" w:header="708" w:footer="1134" w:gutter="0"/>
          <w:cols w:space="708"/>
          <w:docGrid w:linePitch="360"/>
        </w:sect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Zasady korzystania ze sprzętu i wyposażenia zakupionego ze środków Unii Europejskiej              oraz użyczonego przez inne podmioty, zostaną określone w odrębnych umowach.</w:t>
      </w:r>
    </w:p>
    <w:p w:rsidR="005D163A" w:rsidRDefault="005D163A">
      <w:pPr>
        <w:pStyle w:val="Style9"/>
        <w:widowControl/>
        <w:spacing w:before="192"/>
        <w:rPr>
          <w:shd w:val="clear" w:color="auto" w:fill="FFFFFF"/>
        </w:rPr>
      </w:pPr>
    </w:p>
    <w:p w:rsidR="005D163A" w:rsidRDefault="00340AB2">
      <w:pPr>
        <w:pStyle w:val="Style2"/>
        <w:widowControl/>
        <w:spacing w:before="67" w:line="100" w:lineRule="atLeast"/>
        <w:ind w:left="709"/>
        <w:rPr>
          <w:rStyle w:val="FontStyle37"/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Style w:val="FontStyle37"/>
          <w:rFonts w:ascii="Arial" w:hAnsi="Arial"/>
          <w:b/>
          <w:bCs/>
          <w:sz w:val="22"/>
          <w:szCs w:val="22"/>
          <w:shd w:val="clear" w:color="auto" w:fill="FFFFFF"/>
        </w:rPr>
        <w:t xml:space="preserve">3.  Szczegółowe obowiązki dzierżawcy. </w:t>
      </w:r>
    </w:p>
    <w:p w:rsidR="005D163A" w:rsidRDefault="005D163A">
      <w:pPr>
        <w:pStyle w:val="Style2"/>
        <w:widowControl/>
        <w:spacing w:line="240" w:lineRule="exact"/>
        <w:ind w:left="365"/>
        <w:rPr>
          <w:shd w:val="clear" w:color="auto" w:fill="FFFFFF"/>
        </w:rPr>
      </w:pPr>
    </w:p>
    <w:p w:rsidR="005D163A" w:rsidRDefault="005D163A">
      <w:pPr>
        <w:pStyle w:val="Style5"/>
        <w:widowControl/>
        <w:tabs>
          <w:tab w:val="left" w:pos="2052"/>
        </w:tabs>
        <w:spacing w:line="200" w:lineRule="atLeast"/>
        <w:ind w:left="709" w:hanging="355"/>
        <w:rPr>
          <w:shd w:val="clear" w:color="auto" w:fill="FFFFFF"/>
        </w:rPr>
      </w:pPr>
    </w:p>
    <w:p w:rsidR="005D163A" w:rsidRDefault="00340AB2">
      <w:pPr>
        <w:pStyle w:val="Style5"/>
        <w:numPr>
          <w:ilvl w:val="0"/>
          <w:numId w:val="4"/>
        </w:numPr>
        <w:tabs>
          <w:tab w:val="left" w:pos="7576"/>
        </w:tabs>
        <w:ind w:left="1418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Przejęcie od dotychczasowego podmiotu leczniczego obowiązków</w:t>
      </w:r>
      <w:r>
        <w:rPr>
          <w:rStyle w:val="FontStyle37"/>
          <w:rFonts w:ascii="Arial" w:hAnsi="Arial"/>
          <w:sz w:val="21"/>
          <w:szCs w:val="21"/>
          <w:shd w:val="clear" w:color="auto" w:fill="FFFFFF"/>
        </w:rPr>
        <w:t xml:space="preserve"> w zakresie  działalności leczniczej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na podstawie umów zawartych Zachodniopomorskim Oddziałem Wojewódzkim Narodowego Funduszu Zdrowia z siedzibą w Szczecinie.</w:t>
      </w:r>
    </w:p>
    <w:p w:rsidR="005D163A" w:rsidRDefault="005D163A">
      <w:pPr>
        <w:pStyle w:val="Style5"/>
        <w:widowControl/>
        <w:tabs>
          <w:tab w:val="left" w:pos="1902"/>
        </w:tabs>
        <w:spacing w:line="317" w:lineRule="exact"/>
        <w:ind w:left="634" w:hanging="355"/>
        <w:rPr>
          <w:shd w:val="clear" w:color="auto" w:fill="FFFFFF"/>
        </w:rPr>
      </w:pPr>
    </w:p>
    <w:p w:rsidR="005D163A" w:rsidRDefault="00340AB2">
      <w:pPr>
        <w:pStyle w:val="Style4"/>
        <w:numPr>
          <w:ilvl w:val="0"/>
          <w:numId w:val="4"/>
        </w:numPr>
        <w:ind w:left="1418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Wykonanie  inwestycji i remontów budynków, budowli, pomieszczeń  i urządzeń wykorzystywanych do świadczeń zdrowotnych zapewniając standard zgodny                          z obowiązującym prawem.</w:t>
      </w:r>
    </w:p>
    <w:p w:rsidR="005D163A" w:rsidRDefault="005D163A">
      <w:pPr>
        <w:pStyle w:val="Style4"/>
        <w:ind w:left="1418" w:hanging="360"/>
        <w:jc w:val="both"/>
        <w:rPr>
          <w:shd w:val="clear" w:color="auto" w:fill="FFFFFF"/>
        </w:rPr>
      </w:pPr>
    </w:p>
    <w:p w:rsidR="005D163A" w:rsidRDefault="00340AB2">
      <w:pPr>
        <w:pStyle w:val="Style4"/>
        <w:numPr>
          <w:ilvl w:val="0"/>
          <w:numId w:val="4"/>
        </w:numPr>
        <w:ind w:left="1418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Kontynuowanie realizacji projektu „</w:t>
      </w:r>
      <w:proofErr w:type="spellStart"/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Telemedycyna</w:t>
      </w:r>
      <w:proofErr w:type="spellEnd"/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w Euroregionie Pomerania-Sieć Pomerania”.</w:t>
      </w:r>
    </w:p>
    <w:p w:rsidR="005D163A" w:rsidRDefault="005D163A">
      <w:pPr>
        <w:pStyle w:val="Style4"/>
        <w:ind w:left="1418" w:hanging="360"/>
        <w:jc w:val="both"/>
        <w:rPr>
          <w:shd w:val="clear" w:color="auto" w:fill="FFFFFF"/>
        </w:rPr>
      </w:pPr>
    </w:p>
    <w:p w:rsidR="005D163A" w:rsidRDefault="00340AB2">
      <w:pPr>
        <w:pStyle w:val="Style4"/>
        <w:numPr>
          <w:ilvl w:val="0"/>
          <w:numId w:val="4"/>
        </w:numPr>
        <w:ind w:left="1418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Udzielenie w dacie zawarcia umowy dzierżawy zabezpieczenia w postaci 4 (cztery) weksli gwarancyjnych w kwocie 1.000.000,00 zł (słownie: jeden milion złotych 00/100) każdy weksel, </w:t>
      </w:r>
      <w:r>
        <w:rPr>
          <w:rFonts w:ascii="Arial" w:hAnsi="Arial"/>
          <w:sz w:val="21"/>
          <w:szCs w:val="21"/>
          <w:shd w:val="clear" w:color="auto" w:fill="FFFFFF"/>
        </w:rPr>
        <w:t>na zabezpieczenie roszczeń wydzierżawiającego z tytułu nienależytego wykonywania umowy dzierżawy do łącznej kwoty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4.000.000,00 zł (słownie; cztery miliony złotych 00/100).</w:t>
      </w:r>
    </w:p>
    <w:p w:rsidR="005D163A" w:rsidRDefault="005D163A">
      <w:pPr>
        <w:pStyle w:val="Style4"/>
        <w:ind w:left="2127" w:hanging="360"/>
        <w:jc w:val="both"/>
        <w:rPr>
          <w:rFonts w:ascii="Arial" w:hAnsi="Arial"/>
          <w:shd w:val="clear" w:color="auto" w:fill="FFFFFF"/>
        </w:rPr>
      </w:pPr>
    </w:p>
    <w:p w:rsidR="005D163A" w:rsidRDefault="005D163A">
      <w:pPr>
        <w:pStyle w:val="Style4"/>
        <w:ind w:left="1418" w:hanging="360"/>
        <w:jc w:val="both"/>
        <w:rPr>
          <w:shd w:val="clear" w:color="auto" w:fill="FFFFFF"/>
        </w:rPr>
      </w:pPr>
    </w:p>
    <w:p w:rsidR="005D163A" w:rsidRDefault="005D163A">
      <w:pPr>
        <w:sectPr w:rsidR="005D163A">
          <w:type w:val="continuous"/>
          <w:pgSz w:w="11906" w:h="16838"/>
          <w:pgMar w:top="1134" w:right="1134" w:bottom="1693" w:left="1134" w:header="708" w:footer="1134" w:gutter="0"/>
          <w:cols w:space="708"/>
          <w:docGrid w:linePitch="360"/>
        </w:sectPr>
      </w:pPr>
    </w:p>
    <w:p w:rsidR="005D163A" w:rsidRDefault="005D163A">
      <w:pPr>
        <w:pStyle w:val="Style4"/>
        <w:ind w:left="709"/>
        <w:jc w:val="both"/>
        <w:rPr>
          <w:shd w:val="clear" w:color="auto" w:fill="FFFFFF"/>
        </w:rPr>
      </w:pPr>
    </w:p>
    <w:p w:rsidR="005D163A" w:rsidRDefault="005D163A">
      <w:pPr>
        <w:pStyle w:val="Style4"/>
        <w:ind w:left="709"/>
        <w:jc w:val="both"/>
        <w:rPr>
          <w:shd w:val="clear" w:color="auto" w:fill="FFFFFF"/>
        </w:rPr>
      </w:pPr>
    </w:p>
    <w:p w:rsidR="005D163A" w:rsidRDefault="00340AB2">
      <w:pPr>
        <w:pStyle w:val="Style4"/>
        <w:ind w:left="709"/>
        <w:jc w:val="both"/>
        <w:rPr>
          <w:rStyle w:val="FontStyle37"/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Style w:val="FontStyle37"/>
          <w:rFonts w:ascii="Arial" w:hAnsi="Arial"/>
          <w:b/>
          <w:bCs/>
          <w:sz w:val="22"/>
          <w:szCs w:val="22"/>
          <w:shd w:val="clear" w:color="auto" w:fill="FFFFFF"/>
        </w:rPr>
        <w:t>4. Czynsz i inne opłaty.</w:t>
      </w:r>
    </w:p>
    <w:p w:rsidR="005D163A" w:rsidRDefault="005D163A">
      <w:pPr>
        <w:pStyle w:val="Style2"/>
        <w:widowControl/>
        <w:spacing w:before="96" w:line="100" w:lineRule="atLeast"/>
        <w:rPr>
          <w:shd w:val="clear" w:color="auto" w:fill="FFFFFF"/>
        </w:rPr>
      </w:pPr>
    </w:p>
    <w:p w:rsidR="005D163A" w:rsidRDefault="00340AB2">
      <w:pPr>
        <w:pStyle w:val="Style4"/>
        <w:ind w:left="709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shd w:val="clear" w:color="auto" w:fill="FFFFFF"/>
        </w:rPr>
        <w:t>1. Z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tytułu dzierżawy nieruchomości, zryczałtowaną miesięczną stawkę czynszu dzierżawnego           w kwocie nie mniejszej niż 10.000,00 zł (słownie: dziesięć tysięcy złotych 00/100) powiększoną o należny podatek VAT.</w:t>
      </w:r>
    </w:p>
    <w:p w:rsidR="005D163A" w:rsidRDefault="005D163A">
      <w:pPr>
        <w:pStyle w:val="Style2"/>
        <w:widowControl/>
        <w:spacing w:before="96" w:line="100" w:lineRule="atLeast"/>
        <w:ind w:left="709"/>
        <w:jc w:val="both"/>
        <w:rPr>
          <w:shd w:val="clear" w:color="auto" w:fill="FFFFFF"/>
        </w:rPr>
      </w:pPr>
    </w:p>
    <w:p w:rsidR="005D163A" w:rsidRDefault="00340AB2">
      <w:pPr>
        <w:pStyle w:val="Style4"/>
        <w:ind w:left="709"/>
        <w:jc w:val="both"/>
        <w:rPr>
          <w:rStyle w:val="FontStyle39"/>
          <w:shd w:val="clear" w:color="auto" w:fill="FFFFFF"/>
        </w:rPr>
      </w:pPr>
      <w:r>
        <w:rPr>
          <w:rStyle w:val="FontStyle39"/>
          <w:shd w:val="clear" w:color="auto" w:fill="FFFFFF"/>
        </w:rPr>
        <w:t xml:space="preserve">2.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Z tytułu dzierżawy sprzętu medycznego i wyposażenia, zryczałtowaną miesięczną stawkę czynszu w kwocie nie mniejszej niż 5.000,00 zł (słownie: pięć tysięcy złotych 00/100)) powiększoną o należny podatek VAT</w:t>
      </w:r>
      <w:r>
        <w:rPr>
          <w:rStyle w:val="FontStyle39"/>
          <w:shd w:val="clear" w:color="auto" w:fill="FFFFFF"/>
        </w:rPr>
        <w:t xml:space="preserve">. </w:t>
      </w:r>
    </w:p>
    <w:p w:rsidR="005D163A" w:rsidRDefault="005D163A">
      <w:pPr>
        <w:pStyle w:val="Style10"/>
        <w:widowControl/>
        <w:spacing w:before="19" w:line="100" w:lineRule="atLeast"/>
        <w:ind w:left="709"/>
        <w:jc w:val="both"/>
        <w:rPr>
          <w:shd w:val="clear" w:color="auto" w:fill="FFFFFF"/>
        </w:rPr>
      </w:pP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3. Czynsz dzierżawny, o którym mowa w punktach 1 i 2, będzie płatny w okresach miesięcznych z góry do 10 - tego dnia każdego miesiąca, na rachunek bankowy Powiatu Świdwińskiego.</w:t>
      </w:r>
    </w:p>
    <w:p w:rsidR="005D163A" w:rsidRDefault="005D163A">
      <w:pPr>
        <w:pStyle w:val="Style10"/>
        <w:widowControl/>
        <w:spacing w:before="19" w:line="100" w:lineRule="atLeast"/>
        <w:ind w:left="709"/>
        <w:jc w:val="both"/>
        <w:rPr>
          <w:shd w:val="clear" w:color="auto" w:fill="FFFFFF"/>
        </w:rPr>
      </w:pP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shd w:val="clear" w:color="auto" w:fill="FFFFFF"/>
        </w:rPr>
        <w:t xml:space="preserve">4.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Czynsz dzierżawny, o którym mowa w punktach 1 i 2 będzie corocznie waloryzowany                    o średnioroczny wskaźnik wzrostu cen towarów i usług konsumpcyjnych ogłaszany przez Główny Urząd Statystyczny.</w:t>
      </w:r>
    </w:p>
    <w:p w:rsidR="005D163A" w:rsidRDefault="005D163A">
      <w:pPr>
        <w:widowControl/>
        <w:spacing w:line="64" w:lineRule="exact"/>
        <w:rPr>
          <w:sz w:val="6"/>
          <w:szCs w:val="6"/>
          <w:shd w:val="clear" w:color="auto" w:fill="FFFFFF"/>
        </w:rPr>
      </w:pPr>
    </w:p>
    <w:p w:rsidR="005D163A" w:rsidRDefault="005D163A">
      <w:pPr>
        <w:pStyle w:val="Style4"/>
        <w:rPr>
          <w:shd w:val="clear" w:color="auto" w:fill="FFFFFF"/>
        </w:rPr>
      </w:pP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5. Oprócz czynszu dzierżawnego opisanego w punkcie 1 i 2, dzierżawca, będzie zobowiązany do ponoszenia kosztów związanych z utrzymaniem całego przedmiotu dzierżawy tj. opłat                za media, kosztów eksploatacji, bieżących remontów, ubezpieczenia przedmiotu dzierżawy, itd. oraz do ponoszenia zobowiązań publiczno – prawnych. </w:t>
      </w:r>
    </w:p>
    <w:p w:rsidR="005D163A" w:rsidRDefault="005D163A">
      <w:pPr>
        <w:pStyle w:val="Style6"/>
        <w:widowControl/>
        <w:tabs>
          <w:tab w:val="left" w:pos="446"/>
        </w:tabs>
        <w:spacing w:before="67" w:line="317" w:lineRule="exact"/>
        <w:rPr>
          <w:shd w:val="clear" w:color="auto" w:fill="FFFFFF"/>
        </w:rPr>
      </w:pPr>
    </w:p>
    <w:p w:rsidR="005D163A" w:rsidRDefault="00340AB2">
      <w:pPr>
        <w:pStyle w:val="Style4"/>
        <w:widowControl/>
        <w:tabs>
          <w:tab w:val="left" w:pos="1155"/>
        </w:tabs>
        <w:spacing w:before="67" w:line="317" w:lineRule="exact"/>
        <w:ind w:left="709"/>
        <w:jc w:val="both"/>
        <w:rPr>
          <w:rStyle w:val="FontStyle37"/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Style w:val="FontStyle37"/>
          <w:rFonts w:ascii="Arial" w:hAnsi="Arial"/>
          <w:b/>
          <w:bCs/>
          <w:sz w:val="22"/>
          <w:szCs w:val="22"/>
          <w:shd w:val="clear" w:color="auto" w:fill="FFFFFF"/>
        </w:rPr>
        <w:t>5. Postanowienia końcowe.</w:t>
      </w:r>
    </w:p>
    <w:p w:rsidR="005D163A" w:rsidRDefault="005D163A">
      <w:pPr>
        <w:pStyle w:val="Style2"/>
        <w:widowControl/>
        <w:spacing w:before="106" w:line="100" w:lineRule="atLeast"/>
        <w:ind w:left="709"/>
        <w:jc w:val="both"/>
        <w:rPr>
          <w:shd w:val="clear" w:color="auto" w:fill="FFFFFF"/>
        </w:rPr>
      </w:pPr>
    </w:p>
    <w:p w:rsidR="005D163A" w:rsidRDefault="00340AB2">
      <w:pPr>
        <w:pStyle w:val="Style4"/>
        <w:ind w:left="709"/>
        <w:rPr>
          <w:rStyle w:val="FontStyle39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1) </w:t>
      </w:r>
      <w:r>
        <w:rPr>
          <w:rStyle w:val="FontStyle39"/>
          <w:rFonts w:ascii="Arial" w:hAnsi="Arial" w:cs="Arial"/>
          <w:sz w:val="21"/>
          <w:szCs w:val="21"/>
          <w:shd w:val="clear" w:color="auto" w:fill="FFFFFF"/>
        </w:rPr>
        <w:t xml:space="preserve">Przetarg niniejszy podlega przepisom Kodeksu cywilnego.  </w:t>
      </w:r>
    </w:p>
    <w:p w:rsidR="005D163A" w:rsidRDefault="00340AB2">
      <w:pPr>
        <w:pStyle w:val="Style4"/>
        <w:widowControl/>
        <w:spacing w:before="106" w:line="100" w:lineRule="atLeast"/>
        <w:ind w:left="709"/>
        <w:jc w:val="both"/>
        <w:rPr>
          <w:rStyle w:val="FontStyle39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 w:cs="Arial"/>
          <w:sz w:val="21"/>
          <w:szCs w:val="21"/>
          <w:shd w:val="clear" w:color="auto" w:fill="FFFFFF"/>
        </w:rPr>
        <w:t>2)</w:t>
      </w:r>
      <w:r>
        <w:rPr>
          <w:rStyle w:val="FontStyle39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 </w:t>
      </w:r>
      <w:r>
        <w:rPr>
          <w:rStyle w:val="FontStyle39"/>
          <w:rFonts w:ascii="Arial" w:hAnsi="Arial" w:cs="Arial"/>
          <w:sz w:val="21"/>
          <w:szCs w:val="21"/>
          <w:shd w:val="clear" w:color="auto" w:fill="FFFFFF"/>
        </w:rPr>
        <w:t>Ogłoszenie, a także warunki przetargu mogą być zmienione lub odwołane.</w:t>
      </w:r>
    </w:p>
    <w:p w:rsidR="005D163A" w:rsidRDefault="005D163A">
      <w:pPr>
        <w:pStyle w:val="Style2"/>
        <w:widowControl/>
        <w:spacing w:before="106" w:line="100" w:lineRule="atLeast"/>
        <w:ind w:left="709"/>
        <w:jc w:val="both"/>
        <w:rPr>
          <w:shd w:val="clear" w:color="auto" w:fill="FFFFFF"/>
        </w:rPr>
      </w:pPr>
    </w:p>
    <w:p w:rsidR="005D163A" w:rsidRDefault="005D163A">
      <w:pPr>
        <w:pStyle w:val="Style2"/>
        <w:widowControl/>
        <w:spacing w:before="106" w:line="100" w:lineRule="atLeast"/>
        <w:ind w:left="709"/>
        <w:jc w:val="both"/>
        <w:rPr>
          <w:shd w:val="clear" w:color="auto" w:fill="FFFFFF"/>
        </w:rPr>
      </w:pPr>
    </w:p>
    <w:p w:rsidR="005D163A" w:rsidRDefault="00340AB2">
      <w:pPr>
        <w:pStyle w:val="Style2"/>
        <w:widowControl/>
        <w:spacing w:before="106" w:line="100" w:lineRule="atLeast"/>
        <w:jc w:val="center"/>
        <w:rPr>
          <w:rStyle w:val="FontStyle37"/>
          <w:rFonts w:ascii="Arial" w:hAnsi="Arial"/>
          <w:b/>
          <w:bCs/>
          <w:shd w:val="clear" w:color="auto" w:fill="FFFFFF"/>
        </w:rPr>
      </w:pPr>
      <w:r>
        <w:rPr>
          <w:rStyle w:val="FontStyle37"/>
          <w:rFonts w:ascii="Arial" w:hAnsi="Arial"/>
          <w:b/>
          <w:bCs/>
          <w:shd w:val="clear" w:color="auto" w:fill="FFFFFF"/>
        </w:rPr>
        <w:t>II. Warunki uczestnictwa w przetargu.</w:t>
      </w:r>
    </w:p>
    <w:p w:rsidR="005D163A" w:rsidRDefault="005D163A">
      <w:pPr>
        <w:pStyle w:val="Style10"/>
        <w:widowControl/>
        <w:spacing w:line="240" w:lineRule="exact"/>
        <w:rPr>
          <w:b/>
          <w:bCs/>
          <w:sz w:val="20"/>
          <w:szCs w:val="20"/>
          <w:shd w:val="clear" w:color="auto" w:fill="FFFFFF"/>
        </w:rPr>
      </w:pP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1)  Do przetargu może przystąpić podmiot leczniczy, posiadający aktualną decyzję o wpisie            do rejestru podmiotów wykonujących działalność leczniczą lub podmiot, który spełni warunki dla utworzenia i zarejestrowania we właściwym rejestrze przedsiębiorstwa prowadzącego działalność leczniczą. </w:t>
      </w:r>
    </w:p>
    <w:p w:rsidR="005D163A" w:rsidRDefault="00340AB2">
      <w:pPr>
        <w:pStyle w:val="Style10"/>
        <w:widowControl/>
        <w:spacing w:line="317" w:lineRule="exact"/>
        <w:ind w:left="709"/>
        <w:rPr>
          <w:rStyle w:val="FontStyle39"/>
          <w:shd w:val="clear" w:color="auto" w:fill="FFFFFF"/>
        </w:rPr>
      </w:pPr>
      <w:r>
        <w:rPr>
          <w:rStyle w:val="FontStyle39"/>
          <w:shd w:val="clear" w:color="auto" w:fill="FFFFFF"/>
        </w:rPr>
        <w:t xml:space="preserve"> </w:t>
      </w: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pacing w:val="-30"/>
          <w:sz w:val="21"/>
          <w:szCs w:val="21"/>
          <w:shd w:val="clear" w:color="auto" w:fill="FFFFFF"/>
        </w:rPr>
      </w:pPr>
      <w:r>
        <w:rPr>
          <w:rStyle w:val="FontStyle39"/>
          <w:shd w:val="clear" w:color="auto" w:fill="FFFFFF"/>
        </w:rPr>
        <w:t>2)</w:t>
      </w:r>
      <w:r>
        <w:rPr>
          <w:rStyle w:val="FontStyle39"/>
          <w:sz w:val="20"/>
          <w:szCs w:val="20"/>
          <w:shd w:val="clear" w:color="auto" w:fill="FFFFFF"/>
        </w:rPr>
        <w:tab/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Warunkiem przystąpienia do przetargu jest wpłata do dnia złożenia oferty na rachunek Powiatu Świdwińskiego wadium w kwocie 20.000,00 zł (słownie: dwadzieścia tysięcy złotych 00/100</w:t>
      </w:r>
      <w:r>
        <w:rPr>
          <w:rStyle w:val="FontStyle39"/>
          <w:rFonts w:ascii="Arial" w:hAnsi="Arial"/>
          <w:spacing w:val="-30"/>
          <w:sz w:val="21"/>
          <w:szCs w:val="21"/>
          <w:shd w:val="clear" w:color="auto" w:fill="FFFFFF"/>
        </w:rPr>
        <w:t>).</w:t>
      </w: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    </w:t>
      </w:r>
    </w:p>
    <w:p w:rsidR="005D163A" w:rsidRDefault="00340AB2">
      <w:pPr>
        <w:pStyle w:val="Style4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 xml:space="preserve">Za termin wpłaty wadium przyjmuje się datę wpływu kwoty wadium na rachunek bankowy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>Powiatu Świdwińskiego.</w:t>
      </w: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Wadium wniesione przez Oferenta, który zostanie wyłoniony w przetargu będzie zaliczone                  na poczet przyszłego czynszu dzierżawnego, zgodnie z umową dzierżawy.</w:t>
      </w: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Wadium przepada na rzecz Powiatu Świdwińskiego gdy Oferent, którego oferta zostanie wybrana w przetargu nie zawrze umowy dzierżawy w terminie wyznaczonym przez Zarząd Powiatu.</w:t>
      </w: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Wadium, które wniosą pozostali uczestnicy przetargu zostanie zwrócone na wskazany przez nich rachunek bankowy w terminie 7 dni od dnia zakończenia przetargu.</w:t>
      </w:r>
    </w:p>
    <w:p w:rsidR="005D163A" w:rsidRDefault="005D163A">
      <w:pPr>
        <w:pStyle w:val="Style10"/>
        <w:widowControl/>
        <w:spacing w:line="317" w:lineRule="exact"/>
        <w:ind w:left="709"/>
        <w:jc w:val="both"/>
        <w:rPr>
          <w:shd w:val="clear" w:color="auto" w:fill="FFFFFF"/>
        </w:rPr>
      </w:pP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3)  Do przetargu mogą przystąpić podmioty lecznicze oraz inne podmioty, które znajdują się              w sytuacji finansowej i organizacyjnej zapewniającej prawidłową realizację wyżej określonych zobowiązań dzierżawcy. W celu wykazania powyższego warunku, Oferenci przedstawią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lastRenderedPageBreak/>
        <w:t>sprawozdanie finansowe za 2010 rok i za 2013 rok oraz zobowiązują się do udzielenia dodatkowych wyjaśnień o aktualnej sytuacji finansowej ze szczególnym uwzględnieniem zdolności do realizacji zadań wykonywanych zgodnie z zakresem obowiązków związanych                 z prowadzeniem działalności leczniczej. W przypadku wskazywania w ofercie zamiarów                     w zakresie dokonania inwestycji, niezbędne jest przedłożenie z banku finansującego /funduszu inwestycyjnego zaświadczenia potwierdzającego zdolność finansowania oferowanych                    do realizacji inwestycji.</w:t>
      </w:r>
    </w:p>
    <w:p w:rsidR="005D163A" w:rsidRDefault="005D163A">
      <w:pPr>
        <w:pStyle w:val="Style24"/>
        <w:widowControl/>
        <w:tabs>
          <w:tab w:val="left" w:pos="298"/>
        </w:tabs>
        <w:spacing w:line="317" w:lineRule="exact"/>
        <w:rPr>
          <w:shd w:val="clear" w:color="auto" w:fill="FFFFFF"/>
        </w:rPr>
      </w:pPr>
    </w:p>
    <w:p w:rsidR="005D163A" w:rsidRDefault="00340AB2">
      <w:pPr>
        <w:pStyle w:val="Style4"/>
        <w:numPr>
          <w:ilvl w:val="0"/>
          <w:numId w:val="5"/>
        </w:numPr>
        <w:ind w:left="709" w:firstLine="0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Oferty przygotowane w sposób określony w niniejszym ogłoszeniu należy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br/>
        <w:t>złożyć w zamkniętej kopercie i opisanej w następujący sposób: „</w:t>
      </w: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>P</w:t>
      </w:r>
      <w:r>
        <w:rPr>
          <w:rStyle w:val="FontStyle37"/>
          <w:rFonts w:ascii="Arial" w:hAnsi="Arial"/>
          <w:b/>
          <w:bCs/>
          <w:sz w:val="22"/>
          <w:szCs w:val="22"/>
          <w:shd w:val="clear" w:color="auto" w:fill="FFFFFF"/>
        </w:rPr>
        <w:t>rzetarg nieograniczony (pisemny) na dzierżawę nieruchomości</w:t>
      </w:r>
      <w:r>
        <w:rPr>
          <w:rStyle w:val="FontStyle37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stanowiących własność Powiatu Świdwińskiego z przeznaczeniem na wykonywanie działalności </w:t>
      </w:r>
      <w:r>
        <w:rPr>
          <w:rStyle w:val="FontStyle37"/>
          <w:rFonts w:ascii="Arial" w:hAnsi="Arial" w:cs="Arial"/>
          <w:b/>
          <w:sz w:val="21"/>
          <w:szCs w:val="21"/>
          <w:shd w:val="clear" w:color="auto" w:fill="FFFFFF"/>
        </w:rPr>
        <w:t>leczniczej w ramach Szpitala w Połczynie – Zdroju”,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</w:t>
      </w:r>
      <w:r>
        <w:rPr>
          <w:rStyle w:val="FontStyle39"/>
          <w:rFonts w:ascii="Arial" w:hAnsi="Arial"/>
          <w:b/>
          <w:bCs/>
          <w:sz w:val="26"/>
          <w:szCs w:val="26"/>
          <w:shd w:val="clear" w:color="auto" w:fill="FFFFFF"/>
        </w:rPr>
        <w:t xml:space="preserve">w terminie do dnia 22 sierpnia 2014 r. do godz.10.00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w Sekretariacie Starostwa Powiatowego w Świdwinie przy ul. Mieszka I 16                lub przesłać na adres Starostwa listem poleconym we wcześniejszym terminie, zapewniającym dotarcie przesyłki do adresata, w terminie zakreślonym na złożenie oferty. Decyduje data                         i godzina dostarczenia oferty.</w:t>
      </w:r>
    </w:p>
    <w:p w:rsidR="005D163A" w:rsidRDefault="00340AB2">
      <w:pPr>
        <w:pStyle w:val="Style4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</w:t>
      </w: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5)    Nie dopuszcza się składania ofert częściowych.</w:t>
      </w:r>
    </w:p>
    <w:p w:rsidR="005D163A" w:rsidRDefault="00340AB2">
      <w:pPr>
        <w:pStyle w:val="Style4"/>
        <w:ind w:left="709"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6)   </w:t>
      </w: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 xml:space="preserve"> Część jawna przetargu i otwarcie ofert nastąpi dnia 22 sierpnia 2014 r. godz. 10.30                </w:t>
      </w: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ab/>
        <w:t>w Starostwie Powiatowym w Świdwinie.</w:t>
      </w:r>
    </w:p>
    <w:p w:rsidR="005D163A" w:rsidRDefault="00340AB2">
      <w:pPr>
        <w:pStyle w:val="Style4"/>
        <w:ind w:left="709" w:hanging="360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     7)   Do części niejawnej przetargu zostaną zakwalifikowane oferty, które:</w:t>
      </w: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a) odpowiadają warunkom przetargu i zostały złożone w terminie,</w:t>
      </w: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b) są kompletne i zawierają pełny zakres danych wymaganych prawem i warunkami przetargu,</w:t>
      </w: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c) są czytelne dla organizatora przetargu i nie budzą wątpliwości co do ich treści.</w:t>
      </w:r>
    </w:p>
    <w:p w:rsidR="005D163A" w:rsidRDefault="00340AB2">
      <w:pPr>
        <w:pStyle w:val="Style4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shd w:val="clear" w:color="auto" w:fill="FFFFFF"/>
        </w:rPr>
        <w:t xml:space="preserve">        8)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Ogłaszający zastrzega sobie możliwość kierowania na piśmie dodatkowych pytań do oferentów 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 xml:space="preserve">w celu wyjaśnienia wątpliwości. </w:t>
      </w:r>
    </w:p>
    <w:p w:rsidR="005D163A" w:rsidRDefault="00340AB2">
      <w:pPr>
        <w:pStyle w:val="Style4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9)    Ogłoszenie wyników przetargu nastąpi z chwilą wyboru najkorzystniejszej oferty,                        po akceptacji wyników postępowania przetargowego przez Radę Powiatu w Świdwinie,                    na stronie internetowej Powiatu Świdwińskiego, na tablicy ogłoszeń Powiatu Świdwińskiego oraz w Szpitalu w Połczynie – Zdroju i w formie zawiadomienia na piśmie. W tym samym trybie nastąpi powiadomienie o zakończeniu przetargu bez dokonania wyboru. </w:t>
      </w:r>
    </w:p>
    <w:p w:rsidR="005D163A" w:rsidRDefault="00340AB2">
      <w:pPr>
        <w:pStyle w:val="Style4"/>
        <w:ind w:left="709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shd w:val="clear" w:color="auto" w:fill="FFFFFF"/>
        </w:rPr>
        <w:t xml:space="preserve">10)  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Wszystkie koszty związane z przygotowaniem i złożeniem ofert ponosi Oferent.</w:t>
      </w:r>
    </w:p>
    <w:p w:rsidR="005D163A" w:rsidRDefault="00340AB2">
      <w:pPr>
        <w:pStyle w:val="Style4"/>
        <w:ind w:left="709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11)    Oferent może zwrócić się o wyjaśnienie warunków przetargu. Wyjaśnienia mogą być udzielane telefonicznie lub na życzenie oferentów na piśmie, gdy zapytanie wpłynie najpóźniej na 7 dni przed ostatecznym terminem złożenia ofert (kontakt: tel. 94 36 50 302).</w:t>
      </w:r>
    </w:p>
    <w:p w:rsidR="005D163A" w:rsidRDefault="00340AB2">
      <w:pPr>
        <w:pStyle w:val="Style4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     </w:t>
      </w:r>
    </w:p>
    <w:p w:rsidR="005D163A" w:rsidRDefault="005D163A">
      <w:pPr>
        <w:pStyle w:val="Style4"/>
        <w:ind w:left="709"/>
        <w:rPr>
          <w:shd w:val="clear" w:color="auto" w:fill="FFFFFF"/>
        </w:rPr>
      </w:pPr>
    </w:p>
    <w:p w:rsidR="005D163A" w:rsidRDefault="005D163A">
      <w:pPr>
        <w:pStyle w:val="Style4"/>
        <w:jc w:val="center"/>
        <w:rPr>
          <w:shd w:val="clear" w:color="auto" w:fill="FFFFFF"/>
        </w:rPr>
      </w:pPr>
    </w:p>
    <w:p w:rsidR="005D163A" w:rsidRDefault="00340AB2">
      <w:pPr>
        <w:pStyle w:val="Style4"/>
        <w:jc w:val="center"/>
        <w:rPr>
          <w:rStyle w:val="FontStyle39"/>
          <w:rFonts w:ascii="Arial" w:hAnsi="Arial"/>
          <w:b/>
          <w:bCs/>
          <w:shd w:val="clear" w:color="auto" w:fill="FFFFFF"/>
        </w:rPr>
      </w:pPr>
      <w:r>
        <w:rPr>
          <w:rStyle w:val="FontStyle39"/>
          <w:rFonts w:ascii="Arial" w:hAnsi="Arial"/>
          <w:b/>
          <w:bCs/>
          <w:color w:val="000000"/>
          <w:sz w:val="22"/>
          <w:szCs w:val="22"/>
          <w:shd w:val="clear" w:color="auto" w:fill="FFFFFF"/>
        </w:rPr>
        <w:t>I</w:t>
      </w:r>
      <w:r>
        <w:rPr>
          <w:rStyle w:val="FontStyle39"/>
          <w:rFonts w:ascii="Arial" w:hAnsi="Arial"/>
          <w:b/>
          <w:bCs/>
          <w:color w:val="000000"/>
          <w:shd w:val="clear" w:color="auto" w:fill="FFFFFF"/>
        </w:rPr>
        <w:t>II Zawarcie umo</w:t>
      </w:r>
      <w:r>
        <w:rPr>
          <w:rStyle w:val="FontStyle39"/>
          <w:rFonts w:ascii="Arial" w:hAnsi="Arial"/>
          <w:b/>
          <w:bCs/>
          <w:shd w:val="clear" w:color="auto" w:fill="FFFFFF"/>
        </w:rPr>
        <w:t>wy i podjęcie wykonywania świadczeń zdrowotnych.</w:t>
      </w:r>
    </w:p>
    <w:p w:rsidR="005D163A" w:rsidRDefault="005D163A">
      <w:pPr>
        <w:pStyle w:val="Style4"/>
        <w:rPr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2052"/>
        </w:tabs>
        <w:spacing w:line="200" w:lineRule="atLeast"/>
        <w:ind w:left="709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1.  Zawarcie umowy dzierżawy obejmującej przedmiot dzierżawy nastąpi w terminie wskazanym przez Zarząd Powiatu, jednak nie później niż w terminie 7 dni od akceptacji wyników postępowania przetargowego przez Radę Powiatu.  Uchylenie się wybranego Oferenta                  od zawarcia umowy skutkuje przepadkiem wadium oraz uprawnia Powiat Świdwiński                      do wystąpienia ze stosownym roszczeniem odszkodowawczym.</w:t>
      </w:r>
    </w:p>
    <w:p w:rsidR="005D163A" w:rsidRDefault="005D163A">
      <w:pPr>
        <w:pStyle w:val="Style5"/>
        <w:widowControl/>
        <w:tabs>
          <w:tab w:val="left" w:pos="2052"/>
        </w:tabs>
        <w:spacing w:line="200" w:lineRule="atLeast"/>
        <w:ind w:left="709"/>
        <w:jc w:val="both"/>
        <w:rPr>
          <w:shd w:val="clear" w:color="auto" w:fill="FFFFFF"/>
        </w:rPr>
      </w:pPr>
    </w:p>
    <w:p w:rsidR="005D163A" w:rsidRDefault="00340AB2">
      <w:pPr>
        <w:pStyle w:val="Style4"/>
        <w:numPr>
          <w:ilvl w:val="0"/>
          <w:numId w:val="6"/>
        </w:numPr>
        <w:ind w:left="709" w:firstLine="0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W przypadku nie wykonania obowiązku niezwłocznego (tj. w czasie nie dłuższym  niż 15 dni od dnia zawarcia umowy dzierżawy) zarejestrowania przez dzierżawcę w właściwym rejestrze, Szpitala jako przedsiębiorstwa leczniczego prowadzonego przez podmiot leczniczy dzierżawcy, Zarząd Powiatu jest uprawniony do rozwiązania umowy dzierżawy w trybie natychmiastowym (bez wypowiedzenia) oraz do zawarcia umowy dzierżawy z Oferentem,             który w wyniku przetargu uzyskał kolejną drugą najwyższą ilość punktów.</w:t>
      </w:r>
    </w:p>
    <w:p w:rsidR="005D163A" w:rsidRDefault="005D163A">
      <w:pPr>
        <w:pStyle w:val="Style4"/>
        <w:ind w:left="709"/>
        <w:jc w:val="both"/>
        <w:rPr>
          <w:shd w:val="clear" w:color="auto" w:fill="FFFFFF"/>
        </w:rPr>
      </w:pPr>
    </w:p>
    <w:p w:rsidR="005D163A" w:rsidRDefault="00340AB2">
      <w:pPr>
        <w:pStyle w:val="Style4"/>
        <w:numPr>
          <w:ilvl w:val="0"/>
          <w:numId w:val="9"/>
        </w:numPr>
        <w:ind w:left="709" w:firstLine="0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Z dniem wydania przedmiotu umowy, Dzierżawca przejmuje w pełnym zakresie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lastRenderedPageBreak/>
        <w:t>obowiązki i związaną z tym odpowiedzialność w wykonywaniu działalności leczniczej.</w:t>
      </w:r>
    </w:p>
    <w:p w:rsidR="005D163A" w:rsidRDefault="00340AB2">
      <w:pPr>
        <w:pStyle w:val="Style4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           </w:t>
      </w:r>
    </w:p>
    <w:p w:rsidR="005D163A" w:rsidRDefault="00340AB2">
      <w:pPr>
        <w:pStyle w:val="Style4"/>
        <w:numPr>
          <w:ilvl w:val="0"/>
          <w:numId w:val="9"/>
        </w:numPr>
        <w:ind w:left="709" w:firstLine="0"/>
        <w:jc w:val="both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Z dniem wydania przedmiotu umowy Dzierżawca ponosi również odpowiedzialność               za ewentualne szkody wyrządzone osobom trzecim, powstające w następstwie korzystania                 z przedmiotu umowy.</w:t>
      </w:r>
    </w:p>
    <w:p w:rsidR="005D163A" w:rsidRDefault="00340AB2">
      <w:pPr>
        <w:pStyle w:val="Style5"/>
        <w:widowControl/>
        <w:tabs>
          <w:tab w:val="left" w:pos="2246"/>
        </w:tabs>
        <w:spacing w:before="5" w:line="317" w:lineRule="exact"/>
        <w:ind w:left="403"/>
        <w:rPr>
          <w:rStyle w:val="FontStyle39"/>
          <w:shd w:val="clear" w:color="auto" w:fill="FFFFFF"/>
        </w:rPr>
      </w:pPr>
      <w:r>
        <w:rPr>
          <w:rStyle w:val="FontStyle39"/>
          <w:shd w:val="clear" w:color="auto" w:fill="FFFFFF"/>
        </w:rPr>
        <w:t xml:space="preserve"> </w:t>
      </w:r>
    </w:p>
    <w:p w:rsidR="005D163A" w:rsidRDefault="005D163A">
      <w:pPr>
        <w:pStyle w:val="Style5"/>
        <w:widowControl/>
        <w:tabs>
          <w:tab w:val="left" w:pos="2246"/>
        </w:tabs>
        <w:spacing w:before="5" w:line="317" w:lineRule="exact"/>
        <w:ind w:left="403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4"/>
        <w:ind w:left="709"/>
        <w:jc w:val="center"/>
        <w:rPr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/>
          <w:b/>
          <w:bCs/>
          <w:sz w:val="21"/>
          <w:szCs w:val="21"/>
          <w:shd w:val="clear" w:color="auto" w:fill="FFFFFF"/>
        </w:rPr>
        <w:t>IV. Wymogi i zakres przedmiotowy Oferty.</w:t>
      </w:r>
    </w:p>
    <w:p w:rsidR="005D163A" w:rsidRDefault="005D163A">
      <w:pPr>
        <w:pStyle w:val="Style2"/>
        <w:widowControl/>
        <w:spacing w:before="96" w:line="100" w:lineRule="atLeast"/>
        <w:jc w:val="center"/>
        <w:rPr>
          <w:rFonts w:ascii="Arial" w:hAnsi="Arial"/>
          <w:b/>
          <w:bCs/>
          <w:sz w:val="21"/>
          <w:szCs w:val="21"/>
          <w:shd w:val="clear" w:color="auto" w:fill="FFFFFF"/>
        </w:rPr>
      </w:pPr>
    </w:p>
    <w:p w:rsidR="005D163A" w:rsidRDefault="005D163A">
      <w:pPr>
        <w:sectPr w:rsidR="005D163A">
          <w:type w:val="continuous"/>
          <w:pgSz w:w="11906" w:h="16838"/>
          <w:pgMar w:top="1134" w:right="1134" w:bottom="1693" w:left="1134" w:header="708" w:footer="1134" w:gutter="0"/>
          <w:cols w:space="708"/>
          <w:docGrid w:linePitch="360"/>
        </w:sectPr>
      </w:pPr>
    </w:p>
    <w:p w:rsidR="005D163A" w:rsidRDefault="00340AB2">
      <w:pPr>
        <w:pStyle w:val="Style6"/>
        <w:widowControl/>
        <w:tabs>
          <w:tab w:val="left" w:pos="1110"/>
        </w:tabs>
        <w:spacing w:line="317" w:lineRule="exact"/>
        <w:ind w:left="370" w:hanging="370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lastRenderedPageBreak/>
        <w:tab/>
        <w:t xml:space="preserve">     1. Podstawowe dane:       </w:t>
      </w:r>
    </w:p>
    <w:p w:rsidR="005D163A" w:rsidRDefault="00340AB2">
      <w:pPr>
        <w:pStyle w:val="Style5"/>
        <w:widowControl/>
        <w:tabs>
          <w:tab w:val="left" w:pos="3282"/>
        </w:tabs>
        <w:spacing w:before="5" w:line="317" w:lineRule="exact"/>
        <w:ind w:left="854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a) dokładna nazwa i adres Oferenta, a także czytelne podpisy osób umocowanych do złożenia oferty,</w:t>
      </w:r>
    </w:p>
    <w:p w:rsidR="005D163A" w:rsidRDefault="00340AB2">
      <w:pPr>
        <w:pStyle w:val="Style5"/>
        <w:widowControl/>
        <w:tabs>
          <w:tab w:val="left" w:pos="2922"/>
        </w:tabs>
        <w:spacing w:line="317" w:lineRule="exact"/>
        <w:ind w:left="854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b) data sporządzenia oferty.</w:t>
      </w:r>
    </w:p>
    <w:p w:rsidR="005D163A" w:rsidRDefault="005D163A">
      <w:pPr>
        <w:pStyle w:val="Style5"/>
        <w:widowControl/>
        <w:tabs>
          <w:tab w:val="left" w:pos="1214"/>
        </w:tabs>
        <w:spacing w:line="317" w:lineRule="exact"/>
        <w:rPr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1214"/>
        </w:tabs>
        <w:spacing w:line="317" w:lineRule="exact"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>2. Koncepcja funkcjonalno - medyczna Szpitala w Połczynie – Zdroju.</w:t>
      </w:r>
    </w:p>
    <w:p w:rsidR="005D163A" w:rsidRDefault="005D163A">
      <w:pPr>
        <w:pStyle w:val="Style5"/>
        <w:widowControl/>
        <w:tabs>
          <w:tab w:val="left" w:pos="1214"/>
        </w:tabs>
        <w:spacing w:line="317" w:lineRule="exact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1214"/>
        </w:tabs>
        <w:spacing w:line="317" w:lineRule="exact"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>3. Harmonogram inwestycji:</w:t>
      </w:r>
    </w:p>
    <w:p w:rsidR="005D163A" w:rsidRDefault="005D163A">
      <w:pPr>
        <w:pStyle w:val="Style5"/>
        <w:widowControl/>
        <w:tabs>
          <w:tab w:val="left" w:pos="1214"/>
        </w:tabs>
        <w:spacing w:line="317" w:lineRule="exact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1214"/>
        </w:tabs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 xml:space="preserve">a) harmonogram, zakres i kwoty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na inwestycje dostosowujące w terminie do końca 2016 r. budynki, budowle, pomieszczenia i urządzenia wchodzące w skład przedmiotu dzierżawy do wymogów określonych w Rozporządzeniu Ministra Zdrowia z dnia 26 czerwca 2012 r. w sprawie szczegółowych wymagań jakim powinny odpowiadać pomieszczenia i urządzenia podmiotu wykonującego działalność leczniczą (Dz. U. z 2012 r. poz. 739),</w:t>
      </w:r>
    </w:p>
    <w:p w:rsidR="005D163A" w:rsidRDefault="005D163A">
      <w:pPr>
        <w:pStyle w:val="Style5"/>
        <w:widowControl/>
        <w:tabs>
          <w:tab w:val="left" w:pos="1214"/>
        </w:tabs>
        <w:spacing w:line="317" w:lineRule="exact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1214"/>
        </w:tabs>
        <w:spacing w:line="317" w:lineRule="exact"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>b) harmonogram, zakres i kwoty na inwestycje w rozwój Szpitala w latach 2014 -2020,                    z wyłączeniem punktu 3a.</w:t>
      </w:r>
    </w:p>
    <w:p w:rsidR="005D163A" w:rsidRDefault="005D163A">
      <w:pPr>
        <w:pStyle w:val="Style5"/>
        <w:widowControl/>
        <w:tabs>
          <w:tab w:val="left" w:pos="1214"/>
        </w:tabs>
        <w:spacing w:line="317" w:lineRule="exact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1214"/>
        </w:tabs>
        <w:spacing w:line="317" w:lineRule="exact"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 xml:space="preserve">4. Kwoty czynszu z podziałem na:                                                               </w:t>
      </w:r>
    </w:p>
    <w:p w:rsidR="005D163A" w:rsidRDefault="00340AB2">
      <w:pPr>
        <w:pStyle w:val="Style6"/>
        <w:widowControl/>
        <w:numPr>
          <w:ilvl w:val="0"/>
          <w:numId w:val="7"/>
        </w:numPr>
        <w:tabs>
          <w:tab w:val="left" w:pos="365"/>
        </w:tabs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kwota czynszu za dzierżawę nieruchomości,</w:t>
      </w:r>
    </w:p>
    <w:p w:rsidR="005D163A" w:rsidRDefault="00340AB2">
      <w:pPr>
        <w:pStyle w:val="Style11"/>
        <w:widowControl/>
        <w:numPr>
          <w:ilvl w:val="0"/>
          <w:numId w:val="7"/>
        </w:numPr>
        <w:tabs>
          <w:tab w:val="left" w:pos="365"/>
        </w:tabs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kwota czynszu za dzierżawę sprzętu medycznego i wyposażenia. </w:t>
      </w:r>
    </w:p>
    <w:p w:rsidR="005D163A" w:rsidRDefault="00340AB2">
      <w:pPr>
        <w:pStyle w:val="Style11"/>
        <w:widowControl/>
        <w:tabs>
          <w:tab w:val="left" w:pos="365"/>
        </w:tabs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 xml:space="preserve">      Kwoty czynszu muszą wskazywać wartość netto + podatek VAT.</w:t>
      </w:r>
    </w:p>
    <w:p w:rsidR="005D163A" w:rsidRDefault="00340AB2">
      <w:pPr>
        <w:pStyle w:val="Style11"/>
        <w:widowControl/>
        <w:tabs>
          <w:tab w:val="left" w:pos="365"/>
        </w:tabs>
        <w:spacing w:line="317" w:lineRule="exact"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              </w:t>
      </w: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 xml:space="preserve"> 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                                                                     </w:t>
      </w: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 xml:space="preserve"> </w:t>
      </w:r>
    </w:p>
    <w:p w:rsidR="005D163A" w:rsidRDefault="00340AB2">
      <w:pPr>
        <w:pStyle w:val="Style5"/>
        <w:widowControl/>
        <w:tabs>
          <w:tab w:val="left" w:pos="1110"/>
        </w:tabs>
        <w:spacing w:line="317" w:lineRule="exact"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>5. Ponadto Oferent jest zobowiązany przedłożyć wraz z ofertą następujące dokumenty:</w:t>
      </w:r>
    </w:p>
    <w:p w:rsidR="005D163A" w:rsidRDefault="00340AB2">
      <w:pPr>
        <w:pStyle w:val="Style5"/>
        <w:widowControl/>
        <w:tabs>
          <w:tab w:val="left" w:pos="1110"/>
        </w:tabs>
        <w:spacing w:line="317" w:lineRule="exact"/>
        <w:ind w:left="370" w:hanging="370"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                                                                       </w:t>
      </w: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 xml:space="preserve">  </w:t>
      </w:r>
    </w:p>
    <w:p w:rsidR="005D163A" w:rsidRDefault="00340AB2">
      <w:pPr>
        <w:pStyle w:val="Style5"/>
        <w:widowControl/>
        <w:tabs>
          <w:tab w:val="left" w:pos="350"/>
        </w:tabs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a)  dowód wniesienia wadium w kwocie 20.000,00 zł (słownie: dwadzieścia tysięcy złotych 00/100</w:t>
      </w:r>
      <w:r>
        <w:rPr>
          <w:rStyle w:val="FontStyle39"/>
          <w:rFonts w:ascii="Arial" w:hAnsi="Arial"/>
          <w:spacing w:val="-30"/>
          <w:sz w:val="21"/>
          <w:szCs w:val="21"/>
          <w:shd w:val="clear" w:color="auto" w:fill="FFFFFF"/>
        </w:rPr>
        <w:t>).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,</w:t>
      </w:r>
    </w:p>
    <w:p w:rsidR="005D163A" w:rsidRDefault="005D163A">
      <w:pPr>
        <w:pStyle w:val="Style5"/>
        <w:widowControl/>
        <w:tabs>
          <w:tab w:val="left" w:pos="350"/>
        </w:tabs>
        <w:spacing w:line="317" w:lineRule="exact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350"/>
        </w:tabs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b)  weksle </w:t>
      </w:r>
      <w:proofErr w:type="spellStart"/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in</w:t>
      </w:r>
      <w:proofErr w:type="spellEnd"/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blanco w dacie podpisania umowy dzierżawy, </w:t>
      </w:r>
    </w:p>
    <w:p w:rsidR="005D163A" w:rsidRDefault="005D163A">
      <w:pPr>
        <w:pStyle w:val="Style5"/>
        <w:widowControl/>
        <w:tabs>
          <w:tab w:val="left" w:pos="350"/>
        </w:tabs>
        <w:spacing w:line="317" w:lineRule="exact"/>
        <w:rPr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350"/>
        </w:tabs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c) aktualny wypis z Krajowego Rejestru Sądowego lub z Centralnej Ewidencji i Informacji o Działalności Gospodarczej, wystawiony nie wcześniej niż 6 miesięcy przed terminem złożenia oferty w niniejszym przetargu,</w:t>
      </w:r>
    </w:p>
    <w:p w:rsidR="005D163A" w:rsidRDefault="005D163A">
      <w:pPr>
        <w:widowControl/>
        <w:tabs>
          <w:tab w:val="left" w:pos="350"/>
        </w:tabs>
        <w:spacing w:before="5" w:line="317" w:lineRule="exact"/>
        <w:rPr>
          <w:shd w:val="clear" w:color="auto" w:fill="FFFFFF"/>
        </w:rPr>
      </w:pPr>
    </w:p>
    <w:p w:rsidR="005D163A" w:rsidRDefault="00340AB2">
      <w:pPr>
        <w:widowControl/>
        <w:tabs>
          <w:tab w:val="left" w:pos="350"/>
        </w:tabs>
        <w:spacing w:before="5"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d) </w:t>
      </w:r>
      <w:r>
        <w:rPr>
          <w:rFonts w:ascii="Arial" w:hAnsi="Arial"/>
          <w:sz w:val="21"/>
          <w:szCs w:val="21"/>
          <w:shd w:val="clear" w:color="auto" w:fill="FFFFFF"/>
        </w:rPr>
        <w:t xml:space="preserve">aktualną decyzję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lub wypis z rejestru podmiotów wykonujących działalność leczniczą prowadzonego przez właściwego wojewodę.</w:t>
      </w:r>
    </w:p>
    <w:p w:rsidR="005D163A" w:rsidRDefault="00340AB2">
      <w:pPr>
        <w:widowControl/>
        <w:tabs>
          <w:tab w:val="left" w:pos="350"/>
        </w:tabs>
        <w:spacing w:before="5" w:line="317" w:lineRule="exact"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               </w:t>
      </w: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 xml:space="preserve"> </w:t>
      </w:r>
    </w:p>
    <w:p w:rsidR="005D163A" w:rsidRDefault="00340AB2">
      <w:pPr>
        <w:pStyle w:val="Style5"/>
        <w:widowControl/>
        <w:tabs>
          <w:tab w:val="left" w:pos="350"/>
        </w:tabs>
        <w:spacing w:before="5"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lastRenderedPageBreak/>
        <w:t>e) oświadczenie Oferenta, o zapewnieniu kontynuacji udzielania świadczeń zdrowotnych w zakresie dotychczasowej działalności Szpitala w Połczynie - Zdroju w sposób ciągły, nieprzerwany,                         z zachowaniem co najmniej dotychczasowego profilu, zakresu, jakości, dostępności i warunków udzielania oraz kontynuacji wykonywanych przez Szpital w Połczynie - Zdroju zadań wynikających                 z planów ratownictwa medycznego, obrony cywilnej i działań na wypadek epidemii,</w:t>
      </w:r>
    </w:p>
    <w:p w:rsidR="005D163A" w:rsidRDefault="005D163A">
      <w:pPr>
        <w:pStyle w:val="Style5"/>
        <w:widowControl/>
        <w:tabs>
          <w:tab w:val="left" w:pos="350"/>
        </w:tabs>
        <w:spacing w:before="5" w:line="317" w:lineRule="exact"/>
        <w:rPr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1050"/>
        </w:tabs>
        <w:spacing w:before="5" w:line="317" w:lineRule="exact"/>
        <w:ind w:left="350" w:hanging="350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f)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>aktualne zaświadczenia z Urzędu Skarbowego i Zakładu Ubezpieczeń Społecznych, właściwych           ze względu na siedzibę lub miejsce prowadzenia działalności Oferenta o nie zaleganiu                             z płatnościami podatków oraz składek. Zaświadczenie musi być wystawione nie wcześniej                niż 3 miesiące przed terminem złożenia oferty w niniejszym przetargu.</w:t>
      </w:r>
    </w:p>
    <w:p w:rsidR="005D163A" w:rsidRDefault="005D163A">
      <w:pPr>
        <w:widowControl/>
        <w:rPr>
          <w:shd w:val="clear" w:color="auto" w:fill="FFFFFF"/>
        </w:rPr>
      </w:pPr>
    </w:p>
    <w:p w:rsidR="005D163A" w:rsidRDefault="00340AB2">
      <w:pPr>
        <w:widowControl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g)   zobowiązanie Oferenta do dostosowania przedmiotu dzierżawy to jest budynków, budowli, pomieszczeń i urządzeń wchodzących w skład przedmiotu dzierżawy do wymogów określonych              w Rozporządzeniu Ministra Zdrowia z dnia 26 czerwca 2012 r. w sprawie szczegółowych wymagań jakim powinny odpowiadać pomieszczenia  i urządzenia podmiotu wykonującego działalność leczniczą (Dz. U. z 2012 r. poz. 739),</w:t>
      </w: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 xml:space="preserve">  </w:t>
      </w:r>
    </w:p>
    <w:p w:rsidR="005D163A" w:rsidRDefault="00340AB2">
      <w:pPr>
        <w:pStyle w:val="Style5"/>
        <w:widowControl/>
        <w:tabs>
          <w:tab w:val="left" w:pos="350"/>
        </w:tabs>
        <w:spacing w:before="5" w:line="317" w:lineRule="exact"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     </w:t>
      </w: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 xml:space="preserve">  </w:t>
      </w:r>
    </w:p>
    <w:p w:rsidR="005D163A" w:rsidRDefault="00340AB2">
      <w:pPr>
        <w:pStyle w:val="Style5"/>
        <w:widowControl/>
        <w:tabs>
          <w:tab w:val="left" w:pos="350"/>
        </w:tabs>
        <w:spacing w:before="5"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i)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 xml:space="preserve">oświadczenie o akceptacji warunków dzierżawy, określonych w niniejszym ogłoszeniu,   </w:t>
      </w:r>
    </w:p>
    <w:p w:rsidR="005D163A" w:rsidRDefault="005D163A">
      <w:pPr>
        <w:pStyle w:val="Style5"/>
        <w:widowControl/>
        <w:tabs>
          <w:tab w:val="left" w:pos="350"/>
        </w:tabs>
        <w:spacing w:before="5" w:line="317" w:lineRule="exact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28"/>
        <w:widowControl/>
        <w:tabs>
          <w:tab w:val="left" w:pos="350"/>
        </w:tabs>
        <w:spacing w:before="5" w:line="317" w:lineRule="exact"/>
        <w:ind w:left="355" w:hanging="355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j)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>zobowiązanie Oferenta do przejęcia dokumentacji medycznej Szpitala w Połczynie – Zdroju,                          przechowywaniu jej oraz udostępnienia zgodnie z obowiązującym prawem,</w:t>
      </w:r>
    </w:p>
    <w:p w:rsidR="005D163A" w:rsidRDefault="005D163A">
      <w:pPr>
        <w:pStyle w:val="Style5"/>
        <w:widowControl/>
        <w:tabs>
          <w:tab w:val="left" w:pos="350"/>
        </w:tabs>
        <w:spacing w:before="5" w:line="317" w:lineRule="exact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350"/>
        </w:tabs>
        <w:spacing w:before="5"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k)   zaświadczenie z banku finansującego /funduszu inwestycyjnego/ potwierdzające zdolność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>finansowania oferowanych do realizacji inwestycji.</w:t>
      </w:r>
    </w:p>
    <w:p w:rsidR="005D163A" w:rsidRDefault="005D163A">
      <w:pPr>
        <w:pStyle w:val="Style5"/>
        <w:widowControl/>
        <w:tabs>
          <w:tab w:val="left" w:pos="350"/>
        </w:tabs>
        <w:spacing w:before="5" w:line="317" w:lineRule="exact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350"/>
        </w:tabs>
        <w:spacing w:before="5"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l)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>dokument potwierdzający wartość wykonanych kontraktów z Narodowym Funduszem Zdrowia             w 2010 roku oraz w 2013 roku.</w:t>
      </w:r>
    </w:p>
    <w:p w:rsidR="005D163A" w:rsidRDefault="005D163A">
      <w:pPr>
        <w:pStyle w:val="Style5"/>
        <w:widowControl/>
        <w:tabs>
          <w:tab w:val="left" w:pos="350"/>
        </w:tabs>
        <w:spacing w:before="5" w:line="317" w:lineRule="exact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350"/>
        </w:tabs>
        <w:spacing w:before="5"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ł)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 xml:space="preserve">sprawozdanie finansowe za 2010 r. i za 2013 r. oraz informację o zrealizowanych inwestycjach związanych z działalnością leczniczą w 2010 rok i w 2013 rok. </w:t>
      </w:r>
    </w:p>
    <w:p w:rsidR="005D163A" w:rsidRDefault="00340AB2">
      <w:pPr>
        <w:pStyle w:val="Style5"/>
        <w:widowControl/>
        <w:tabs>
          <w:tab w:val="left" w:pos="350"/>
        </w:tabs>
        <w:spacing w:before="5"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W sytuacji gdy Oferent nie prowadził działalności w 2010 roku i w 2013 roku, wymaga się przedłożenia informacji, o działalności oraz sytuacji finansowej w dacie złożenia oferty.</w:t>
      </w:r>
    </w:p>
    <w:p w:rsidR="005D163A" w:rsidRDefault="005D163A">
      <w:pPr>
        <w:pStyle w:val="Style5"/>
        <w:widowControl/>
        <w:tabs>
          <w:tab w:val="left" w:pos="350"/>
        </w:tabs>
        <w:spacing w:before="5" w:line="317" w:lineRule="exact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28"/>
        <w:widowControl/>
        <w:tabs>
          <w:tab w:val="left" w:pos="350"/>
        </w:tabs>
        <w:spacing w:line="317" w:lineRule="exact"/>
        <w:ind w:left="370" w:hanging="370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m)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 xml:space="preserve"> zobowiązanie Oferenta do przejęcia pracowników Szpitala w trybie art. 23</w:t>
      </w:r>
      <w:r>
        <w:rPr>
          <w:rStyle w:val="FontStyle39"/>
          <w:rFonts w:ascii="Arial" w:hAnsi="Arial"/>
          <w:sz w:val="21"/>
          <w:szCs w:val="21"/>
          <w:shd w:val="clear" w:color="auto" w:fill="FFFFFF"/>
          <w:vertAlign w:val="superscript"/>
        </w:rPr>
        <w:t>1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Kodeksu pracy, według stanu osobowego wykazanego w dniu wydania przedmiotu dzierżawy. </w:t>
      </w:r>
    </w:p>
    <w:p w:rsidR="005D163A" w:rsidRDefault="005D163A">
      <w:pPr>
        <w:pStyle w:val="Style28"/>
        <w:widowControl/>
        <w:tabs>
          <w:tab w:val="left" w:pos="350"/>
        </w:tabs>
        <w:spacing w:line="317" w:lineRule="exact"/>
        <w:ind w:left="370" w:hanging="370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5"/>
        <w:widowControl/>
        <w:tabs>
          <w:tab w:val="left" w:pos="350"/>
        </w:tabs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n)  statut lub umowa spółki Oferenta, a także uchwały właściwych organów, o ile są wymagane statutem lub umową spółki Oferenta, na przystąpienie do niniejszego przetargu i na zawarcie umowy dzierżawy,</w:t>
      </w:r>
    </w:p>
    <w:p w:rsidR="005D163A" w:rsidRDefault="00340AB2">
      <w:pPr>
        <w:pStyle w:val="Style5"/>
        <w:widowControl/>
        <w:tabs>
          <w:tab w:val="left" w:pos="350"/>
        </w:tabs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                 </w:t>
      </w:r>
    </w:p>
    <w:p w:rsidR="005D163A" w:rsidRDefault="00340AB2">
      <w:pPr>
        <w:pStyle w:val="Style5"/>
        <w:widowControl/>
        <w:tabs>
          <w:tab w:val="left" w:pos="350"/>
        </w:tabs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pacing w:val="-30"/>
          <w:sz w:val="21"/>
          <w:szCs w:val="21"/>
          <w:shd w:val="clear" w:color="auto" w:fill="FFFFFF"/>
        </w:rPr>
        <w:t>o)</w:t>
      </w:r>
      <w:r>
        <w:rPr>
          <w:rStyle w:val="FontStyle39"/>
          <w:rFonts w:ascii="Arial" w:hAnsi="Arial"/>
          <w:spacing w:val="-30"/>
          <w:sz w:val="21"/>
          <w:szCs w:val="21"/>
          <w:shd w:val="clear" w:color="auto" w:fill="FFFFFF"/>
        </w:rPr>
        <w:tab/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zobowiązanie Oferenta do zawarcia umowy dzierżawy w terminie wskazanym przez Zarząd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>Powiatu w Świdwinie,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</w:r>
    </w:p>
    <w:p w:rsidR="005D163A" w:rsidRDefault="00340AB2">
      <w:pPr>
        <w:pStyle w:val="Style27"/>
        <w:widowControl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      </w:t>
      </w:r>
    </w:p>
    <w:p w:rsidR="005D163A" w:rsidRDefault="00340AB2">
      <w:pPr>
        <w:pStyle w:val="Style28"/>
        <w:widowControl/>
        <w:spacing w:before="10" w:line="317" w:lineRule="exact"/>
        <w:ind w:left="360" w:hanging="360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lastRenderedPageBreak/>
        <w:t>p)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ab/>
        <w:t>oświadczenie Oferent, że otrzymał wszystkie informacje o Szpitalu w Połczynie - Zdroju, konieczne                   do sporządzenia swojej oferty oraz zobowiązanie do dochowania tajemnicy przedsiębiorstwa                            i wykorzystania udostępnionych informacji, jedynie do celów złożenia oferty w niniejszym przetargu,</w:t>
      </w:r>
    </w:p>
    <w:p w:rsidR="005D163A" w:rsidRDefault="005D163A">
      <w:pPr>
        <w:pStyle w:val="Style28"/>
        <w:widowControl/>
        <w:spacing w:line="317" w:lineRule="exact"/>
        <w:ind w:left="355" w:hanging="355"/>
        <w:rPr>
          <w:rFonts w:ascii="Vrinda" w:hAnsi="Vrinda" w:hint="eastAsia"/>
          <w:b/>
          <w:bCs/>
          <w:shd w:val="clear" w:color="auto" w:fill="FFFFFF"/>
        </w:rPr>
      </w:pPr>
    </w:p>
    <w:p w:rsidR="005D163A" w:rsidRDefault="00340AB2">
      <w:pPr>
        <w:pStyle w:val="Style28"/>
        <w:widowControl/>
        <w:spacing w:line="317" w:lineRule="exact"/>
        <w:ind w:left="355" w:hanging="355"/>
        <w:rPr>
          <w:rFonts w:ascii="Vrinda" w:hAnsi="Vrinda" w:hint="eastAsia"/>
          <w:b/>
          <w:bCs/>
          <w:shd w:val="clear" w:color="auto" w:fill="FFFFFF"/>
        </w:rPr>
      </w:pPr>
      <w:r>
        <w:rPr>
          <w:rFonts w:ascii="Vrinda" w:hAnsi="Vrinda"/>
          <w:b/>
          <w:bCs/>
          <w:shd w:val="clear" w:color="auto" w:fill="FFFFFF"/>
        </w:rPr>
        <w:t>6. Warunki formalne</w:t>
      </w:r>
    </w:p>
    <w:p w:rsidR="005D163A" w:rsidRDefault="00340AB2">
      <w:pPr>
        <w:pStyle w:val="Style28"/>
        <w:widowControl/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1) Złożona  oferta oraz wszystkie załączniki muszą być podpisane przez osoby uprawnione do składania oświadczeń woli w imieniu Oferenta.</w:t>
      </w:r>
    </w:p>
    <w:p w:rsidR="005D163A" w:rsidRDefault="005D163A">
      <w:pPr>
        <w:pStyle w:val="Style28"/>
        <w:widowControl/>
        <w:spacing w:line="317" w:lineRule="exact"/>
      </w:pPr>
    </w:p>
    <w:p w:rsidR="005D163A" w:rsidRDefault="00340AB2">
      <w:pPr>
        <w:pStyle w:val="Style28"/>
        <w:widowControl/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2) Wszystkie dokumenty i oświadczenia wymagane niniejszym przetargiem mogą być złożone w oryginale, lub w kopii potwierdzonej za zgodność z oryginałem przez osoby uprawnione do reprezentowania Oferenta.</w:t>
      </w:r>
    </w:p>
    <w:p w:rsidR="005D163A" w:rsidRDefault="005D163A">
      <w:pPr>
        <w:pStyle w:val="Style28"/>
        <w:widowControl/>
        <w:spacing w:line="317" w:lineRule="exact"/>
      </w:pPr>
    </w:p>
    <w:p w:rsidR="005D163A" w:rsidRDefault="00340AB2">
      <w:pPr>
        <w:pStyle w:val="Style28"/>
        <w:widowControl/>
        <w:spacing w:line="317" w:lineRule="exact"/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3) Ofertę wraz załącznikami należy sporządzić w języku polskim z zachowaniem formy pisemnej, pod rygorem nieważności.                                                    </w:t>
      </w:r>
      <w:r>
        <w:rPr>
          <w:rStyle w:val="FontStyle39"/>
          <w:rFonts w:ascii="Arial" w:hAnsi="Arial"/>
          <w:b/>
          <w:bCs/>
          <w:sz w:val="21"/>
          <w:szCs w:val="21"/>
          <w:shd w:val="clear" w:color="auto" w:fill="FFFFFF"/>
        </w:rPr>
        <w:t xml:space="preserve">       </w:t>
      </w:r>
    </w:p>
    <w:p w:rsidR="005D163A" w:rsidRDefault="005D163A">
      <w:pPr>
        <w:pStyle w:val="Style28"/>
        <w:widowControl/>
        <w:spacing w:line="317" w:lineRule="exact"/>
      </w:pPr>
    </w:p>
    <w:p w:rsidR="005D163A" w:rsidRDefault="00340AB2">
      <w:pPr>
        <w:pStyle w:val="Style28"/>
        <w:widowControl/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4) Oferent może złożyć tylko jedną ofertę, w przeciwnym razie zostanie wykluczony z postępowania przetargowego.</w:t>
      </w:r>
    </w:p>
    <w:p w:rsidR="005D163A" w:rsidRDefault="005D163A">
      <w:pPr>
        <w:pStyle w:val="Style28"/>
        <w:widowControl/>
        <w:spacing w:line="317" w:lineRule="exact"/>
      </w:pPr>
    </w:p>
    <w:p w:rsidR="005D163A" w:rsidRDefault="00340AB2">
      <w:pPr>
        <w:pStyle w:val="Style28"/>
        <w:widowControl/>
        <w:spacing w:line="317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5) Każda zapisana strona oferty musi być oznaczona kolejnym numerem. W przypadku poprawek lub zmian w tekście oferty, jest wymagane ich własnoręczne parafowanie przez osobę podpisującą ofertę.</w:t>
      </w:r>
    </w:p>
    <w:p w:rsidR="005D163A" w:rsidRDefault="005D163A">
      <w:pPr>
        <w:pStyle w:val="Style4"/>
        <w:widowControl/>
        <w:spacing w:before="67" w:line="298" w:lineRule="exact"/>
        <w:jc w:val="center"/>
        <w:rPr>
          <w:shd w:val="clear" w:color="auto" w:fill="FFFFFF"/>
        </w:rPr>
      </w:pPr>
    </w:p>
    <w:p w:rsidR="005D163A" w:rsidRDefault="005D163A">
      <w:pPr>
        <w:pStyle w:val="Style4"/>
        <w:widowControl/>
        <w:spacing w:before="67" w:line="298" w:lineRule="exact"/>
        <w:jc w:val="center"/>
        <w:rPr>
          <w:shd w:val="clear" w:color="auto" w:fill="FFFFFF"/>
        </w:rPr>
      </w:pPr>
    </w:p>
    <w:p w:rsidR="005D163A" w:rsidRDefault="005D163A">
      <w:pPr>
        <w:pStyle w:val="Style4"/>
        <w:widowControl/>
        <w:spacing w:before="67" w:line="298" w:lineRule="exact"/>
        <w:jc w:val="center"/>
        <w:rPr>
          <w:shd w:val="clear" w:color="auto" w:fill="FFFFFF"/>
        </w:rPr>
      </w:pPr>
    </w:p>
    <w:p w:rsidR="005D163A" w:rsidRDefault="00340AB2">
      <w:pPr>
        <w:pStyle w:val="Style4"/>
        <w:widowControl/>
        <w:spacing w:before="67" w:line="298" w:lineRule="exact"/>
        <w:jc w:val="center"/>
        <w:rPr>
          <w:rStyle w:val="FontStyle37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37"/>
          <w:rFonts w:ascii="Arial" w:hAnsi="Arial"/>
          <w:b/>
          <w:bCs/>
          <w:sz w:val="21"/>
          <w:szCs w:val="21"/>
          <w:shd w:val="clear" w:color="auto" w:fill="FFFFFF"/>
        </w:rPr>
        <w:t xml:space="preserve">V. Kryteria wyboru oferty. </w:t>
      </w:r>
    </w:p>
    <w:p w:rsidR="005D163A" w:rsidRDefault="00340AB2">
      <w:pPr>
        <w:pStyle w:val="Style8"/>
        <w:widowControl/>
        <w:spacing w:before="5"/>
        <w:jc w:val="both"/>
        <w:rPr>
          <w:rStyle w:val="FontStyle45"/>
          <w:rFonts w:ascii="Arial" w:hAnsi="Arial"/>
          <w:sz w:val="21"/>
          <w:szCs w:val="21"/>
          <w:shd w:val="clear" w:color="auto" w:fill="FFFFFF"/>
        </w:rPr>
      </w:pPr>
      <w:r>
        <w:rPr>
          <w:rStyle w:val="FontStyle45"/>
          <w:rFonts w:ascii="Arial" w:hAnsi="Arial"/>
          <w:sz w:val="21"/>
          <w:szCs w:val="21"/>
          <w:shd w:val="clear" w:color="auto" w:fill="FFFFFF"/>
        </w:rPr>
        <w:t xml:space="preserve">   </w:t>
      </w:r>
    </w:p>
    <w:p w:rsidR="005D163A" w:rsidRDefault="00340AB2">
      <w:pPr>
        <w:pStyle w:val="Style8"/>
        <w:widowControl/>
        <w:spacing w:before="5"/>
        <w:jc w:val="both"/>
        <w:rPr>
          <w:rStyle w:val="FontStyle45"/>
          <w:rFonts w:ascii="Arial" w:hAnsi="Arial"/>
          <w:sz w:val="21"/>
          <w:szCs w:val="21"/>
          <w:shd w:val="clear" w:color="auto" w:fill="FFFFFF"/>
        </w:rPr>
      </w:pPr>
      <w:r>
        <w:rPr>
          <w:rStyle w:val="FontStyle45"/>
          <w:rFonts w:ascii="Arial" w:hAnsi="Arial"/>
          <w:sz w:val="21"/>
          <w:szCs w:val="21"/>
          <w:shd w:val="clear" w:color="auto" w:fill="FFFFFF"/>
        </w:rPr>
        <w:t xml:space="preserve">A. Inwestycje:                                                </w:t>
      </w:r>
    </w:p>
    <w:p w:rsidR="005D163A" w:rsidRDefault="00340AB2">
      <w:pPr>
        <w:pStyle w:val="Style8"/>
        <w:widowControl/>
        <w:spacing w:before="5"/>
        <w:jc w:val="both"/>
        <w:rPr>
          <w:rStyle w:val="FontStyle45"/>
          <w:rFonts w:ascii="Arial" w:hAnsi="Arial"/>
          <w:sz w:val="21"/>
          <w:szCs w:val="21"/>
          <w:shd w:val="clear" w:color="auto" w:fill="FFFFFF"/>
        </w:rPr>
      </w:pPr>
      <w:r>
        <w:rPr>
          <w:rStyle w:val="FontStyle45"/>
          <w:rFonts w:ascii="Arial" w:hAnsi="Arial"/>
          <w:sz w:val="21"/>
          <w:szCs w:val="21"/>
          <w:shd w:val="clear" w:color="auto" w:fill="FFFFFF"/>
        </w:rPr>
        <w:t xml:space="preserve">                                                                  </w:t>
      </w:r>
      <w:r>
        <w:rPr>
          <w:rStyle w:val="FontStyle45"/>
          <w:rFonts w:ascii="Arial" w:hAnsi="Arial"/>
          <w:sz w:val="21"/>
          <w:szCs w:val="21"/>
          <w:shd w:val="clear" w:color="auto" w:fill="FFFFFF"/>
        </w:rPr>
        <w:tab/>
        <w:t xml:space="preserve">       35 </w:t>
      </w:r>
      <w:proofErr w:type="spellStart"/>
      <w:r>
        <w:rPr>
          <w:rStyle w:val="FontStyle45"/>
          <w:rFonts w:ascii="Arial" w:hAnsi="Arial"/>
          <w:sz w:val="21"/>
          <w:szCs w:val="21"/>
          <w:shd w:val="clear" w:color="auto" w:fill="FFFFFF"/>
        </w:rPr>
        <w:t>pkt</w:t>
      </w:r>
      <w:proofErr w:type="spellEnd"/>
      <w:r>
        <w:rPr>
          <w:rStyle w:val="FontStyle45"/>
          <w:rFonts w:ascii="Arial" w:hAnsi="Arial"/>
          <w:sz w:val="21"/>
          <w:szCs w:val="21"/>
          <w:shd w:val="clear" w:color="auto" w:fill="FFFFFF"/>
        </w:rPr>
        <w:t xml:space="preserve">                wzór do ustalenia ilości punktów</w:t>
      </w:r>
    </w:p>
    <w:p w:rsidR="005D163A" w:rsidRDefault="00340AB2">
      <w:pPr>
        <w:pStyle w:val="Style8"/>
        <w:widowControl/>
        <w:spacing w:before="5"/>
        <w:jc w:val="both"/>
        <w:rPr>
          <w:rStyle w:val="FontStyle45"/>
          <w:rFonts w:ascii="Arial" w:hAnsi="Arial"/>
          <w:sz w:val="21"/>
          <w:szCs w:val="21"/>
          <w:shd w:val="clear" w:color="auto" w:fill="FFFFFF"/>
        </w:rPr>
      </w:pPr>
      <w:r>
        <w:rPr>
          <w:rStyle w:val="FontStyle45"/>
          <w:rFonts w:ascii="Arial" w:hAnsi="Arial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95"/>
        <w:gridCol w:w="1834"/>
        <w:gridCol w:w="3078"/>
        <w:gridCol w:w="35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</w:tblGrid>
      <w:tr w:rsidR="005D163A"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12" w:lineRule="exact"/>
              <w:rPr>
                <w:rStyle w:val="FontStyle45"/>
                <w:rFonts w:ascii="Arial" w:hAnsi="Arial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1.I</w:t>
            </w:r>
            <w:r>
              <w:rPr>
                <w:rStyle w:val="FontStyle39"/>
                <w:rFonts w:ascii="Arial" w:hAnsi="Arial"/>
                <w:sz w:val="21"/>
                <w:szCs w:val="21"/>
                <w:shd w:val="clear" w:color="auto" w:fill="FFFFFF"/>
              </w:rPr>
              <w:t xml:space="preserve">nwestycje dostosowujące w terminie                 do końca 2016 r. 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budynki i urządzenia                     do wymogów Rozporządzenia Ministra Zdrowia </w:t>
            </w:r>
            <w:r>
              <w:rPr>
                <w:rStyle w:val="FontStyle39"/>
                <w:rFonts w:ascii="Arial" w:hAnsi="Arial"/>
                <w:sz w:val="21"/>
                <w:szCs w:val="21"/>
                <w:shd w:val="clear" w:color="auto" w:fill="FFFFFF"/>
              </w:rPr>
              <w:t xml:space="preserve">z dnia 26 czerwca 2012 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r.  </w:t>
            </w:r>
            <w:r>
              <w:rPr>
                <w:rStyle w:val="FontStyle45"/>
                <w:rFonts w:ascii="Arial" w:hAnsi="Arial"/>
                <w:b/>
                <w:bCs/>
                <w:sz w:val="21"/>
                <w:szCs w:val="21"/>
                <w:shd w:val="clear" w:color="auto" w:fill="FFFFFF"/>
              </w:rPr>
              <w:t>Kwota.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100" w:lineRule="atLeast"/>
              <w:ind w:left="288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15 </w:t>
            </w:r>
            <w:proofErr w:type="spellStart"/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pkt</w:t>
            </w:r>
            <w:proofErr w:type="spellEnd"/>
          </w:p>
        </w:tc>
        <w:tc>
          <w:tcPr>
            <w:tcW w:w="38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ind w:firstLine="5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x= </w:t>
            </w:r>
            <w:r>
              <w:rPr>
                <w:rStyle w:val="FontStyle45"/>
                <w:rFonts w:ascii="Arial" w:hAnsi="Arial"/>
                <w:sz w:val="21"/>
                <w:szCs w:val="21"/>
                <w:u w:val="single"/>
                <w:shd w:val="clear" w:color="auto" w:fill="FFFFFF"/>
              </w:rPr>
              <w:t>oferta danego oferenta x 15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   oferta o najwyższej kwocie</w:t>
            </w:r>
          </w:p>
        </w:tc>
      </w:tr>
      <w:tr w:rsidR="005D163A">
        <w:tblPrEx>
          <w:tblCellMar>
            <w:left w:w="0" w:type="dxa"/>
            <w:right w:w="0" w:type="dxa"/>
          </w:tblCellMar>
        </w:tblPrEx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12" w:lineRule="exact"/>
              <w:ind w:left="10" w:hanging="10"/>
              <w:rPr>
                <w:rStyle w:val="FontStyle45"/>
                <w:rFonts w:ascii="Arial" w:hAnsi="Arial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2.Inwestycje</w:t>
            </w:r>
            <w:r>
              <w:rPr>
                <w:rStyle w:val="FontStyle39"/>
                <w:rFonts w:ascii="Arial" w:hAnsi="Arial"/>
                <w:sz w:val="21"/>
                <w:szCs w:val="21"/>
                <w:shd w:val="clear" w:color="auto" w:fill="FFFFFF"/>
              </w:rPr>
              <w:t xml:space="preserve"> w rozwój Szpitala                                     w latach 2014 -2020 (z wyłączeniem </w:t>
            </w:r>
            <w:proofErr w:type="spellStart"/>
            <w:r>
              <w:rPr>
                <w:rStyle w:val="FontStyle39"/>
                <w:rFonts w:ascii="Arial" w:hAnsi="Arial"/>
                <w:sz w:val="21"/>
                <w:szCs w:val="21"/>
                <w:shd w:val="clear" w:color="auto" w:fill="FFFFFF"/>
              </w:rPr>
              <w:t>pkt</w:t>
            </w:r>
            <w:proofErr w:type="spellEnd"/>
            <w:r>
              <w:rPr>
                <w:rStyle w:val="FontStyle39"/>
                <w:rFonts w:ascii="Arial" w:hAnsi="Arial"/>
                <w:sz w:val="21"/>
                <w:szCs w:val="21"/>
                <w:shd w:val="clear" w:color="auto" w:fill="FFFFFF"/>
              </w:rPr>
              <w:t xml:space="preserve"> 1).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FontStyle45"/>
                <w:rFonts w:ascii="Arial" w:hAnsi="Arial"/>
                <w:b/>
                <w:bCs/>
                <w:sz w:val="21"/>
                <w:szCs w:val="21"/>
                <w:shd w:val="clear" w:color="auto" w:fill="FFFFFF"/>
              </w:rPr>
              <w:t>Kwota.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100" w:lineRule="atLeast"/>
              <w:ind w:left="259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20 </w:t>
            </w:r>
            <w:proofErr w:type="spellStart"/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pkt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22"/>
              <w:widowControl/>
              <w:snapToGrid w:val="0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x= </w:t>
            </w:r>
            <w:r>
              <w:rPr>
                <w:rStyle w:val="FontStyle45"/>
                <w:rFonts w:ascii="Arial" w:hAnsi="Arial"/>
                <w:sz w:val="21"/>
                <w:szCs w:val="21"/>
                <w:u w:val="single"/>
                <w:shd w:val="clear" w:color="auto" w:fill="FFFFFF"/>
              </w:rPr>
              <w:t xml:space="preserve">oferta danego oferenta x 20 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oferta o najwyższej kwocie</w:t>
            </w:r>
          </w:p>
        </w:tc>
        <w:tc>
          <w:tcPr>
            <w:tcW w:w="3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</w:tr>
      <w:tr w:rsidR="005D163A">
        <w:tblPrEx>
          <w:tblCellMar>
            <w:left w:w="0" w:type="dxa"/>
            <w:right w:w="0" w:type="dxa"/>
          </w:tblCellMar>
        </w:tblPrEx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3"/>
              <w:widowControl/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3"/>
              <w:widowControl/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0"/>
              <w:widowControl/>
              <w:snapToGrid w:val="0"/>
              <w:jc w:val="right"/>
              <w:rPr>
                <w:rStyle w:val="FontStyle47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7"/>
                <w:rFonts w:ascii="Arial" w:hAnsi="Arial"/>
                <w:sz w:val="21"/>
                <w:szCs w:val="21"/>
                <w:shd w:val="clear" w:color="auto" w:fill="FFFFFF"/>
              </w:rPr>
              <w:t>maksymalna ilość punktów 35.</w:t>
            </w:r>
          </w:p>
        </w:tc>
        <w:tc>
          <w:tcPr>
            <w:tcW w:w="3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40" w:type="dxa"/>
          </w:tcPr>
          <w:p w:rsidR="005D163A" w:rsidRDefault="005D163A">
            <w:pPr>
              <w:snapToGrid w:val="0"/>
              <w:rPr>
                <w:shd w:val="clear" w:color="auto" w:fill="FFFFFF"/>
              </w:rPr>
            </w:pPr>
          </w:p>
        </w:tc>
      </w:tr>
    </w:tbl>
    <w:p w:rsidR="005D163A" w:rsidRDefault="005D163A">
      <w:pPr>
        <w:pStyle w:val="Style31"/>
        <w:widowControl/>
        <w:spacing w:before="67" w:line="240" w:lineRule="exact"/>
        <w:ind w:left="6206"/>
        <w:jc w:val="both"/>
        <w:rPr>
          <w:shd w:val="clear" w:color="auto" w:fill="FFFFFF"/>
        </w:rPr>
      </w:pPr>
    </w:p>
    <w:p w:rsidR="005D163A" w:rsidRDefault="005D163A">
      <w:pPr>
        <w:pStyle w:val="Style31"/>
        <w:widowControl/>
        <w:spacing w:before="67" w:line="240" w:lineRule="exact"/>
        <w:ind w:left="6206"/>
        <w:rPr>
          <w:rFonts w:ascii="Arial" w:hAnsi="Arial"/>
          <w:shd w:val="clear" w:color="auto" w:fill="FFFFFF"/>
        </w:rPr>
      </w:pPr>
    </w:p>
    <w:p w:rsidR="005D163A" w:rsidRDefault="005D163A">
      <w:pPr>
        <w:pStyle w:val="Style31"/>
        <w:widowControl/>
        <w:spacing w:before="67" w:line="240" w:lineRule="exact"/>
        <w:ind w:left="6206"/>
        <w:jc w:val="both"/>
        <w:rPr>
          <w:rFonts w:ascii="Arial" w:hAnsi="Arial"/>
          <w:shd w:val="clear" w:color="auto" w:fill="FFFFFF"/>
        </w:rPr>
      </w:pPr>
    </w:p>
    <w:tbl>
      <w:tblPr>
        <w:tblW w:w="0" w:type="auto"/>
        <w:tblInd w:w="-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75"/>
        <w:gridCol w:w="1815"/>
        <w:gridCol w:w="3090"/>
        <w:gridCol w:w="75"/>
        <w:gridCol w:w="30"/>
        <w:gridCol w:w="30"/>
        <w:gridCol w:w="30"/>
        <w:gridCol w:w="30"/>
        <w:gridCol w:w="75"/>
        <w:gridCol w:w="30"/>
        <w:gridCol w:w="45"/>
        <w:gridCol w:w="45"/>
        <w:gridCol w:w="45"/>
        <w:gridCol w:w="45"/>
        <w:gridCol w:w="45"/>
        <w:gridCol w:w="60"/>
        <w:gridCol w:w="40"/>
        <w:gridCol w:w="40"/>
        <w:gridCol w:w="40"/>
        <w:gridCol w:w="20"/>
      </w:tblGrid>
      <w:tr w:rsidR="005D163A">
        <w:trPr>
          <w:gridAfter w:val="1"/>
          <w:wAfter w:w="20" w:type="dxa"/>
          <w:trHeight w:val="1245"/>
        </w:trPr>
        <w:tc>
          <w:tcPr>
            <w:tcW w:w="4275" w:type="dxa"/>
            <w:tcBorders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lastRenderedPageBreak/>
              <w:t>B. Stawki czynszu dzierżawnego:</w:t>
            </w: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</w:t>
            </w: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</w:pP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 15 </w:t>
            </w:r>
            <w:proofErr w:type="spellStart"/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pkt</w:t>
            </w:r>
            <w:proofErr w:type="spellEnd"/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</w:pP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wzór do ustalenia ilości punktów</w:t>
            </w:r>
          </w:p>
        </w:tc>
        <w:tc>
          <w:tcPr>
            <w:tcW w:w="7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6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shd w:val="clear" w:color="auto" w:fill="FFFFFF"/>
              </w:rPr>
            </w:pPr>
          </w:p>
        </w:tc>
      </w:tr>
      <w:tr w:rsidR="005D163A">
        <w:tblPrEx>
          <w:tblCellMar>
            <w:left w:w="40" w:type="dxa"/>
            <w:right w:w="40" w:type="dxa"/>
          </w:tblCellMar>
        </w:tblPrEx>
        <w:trPr>
          <w:trHeight w:val="856"/>
        </w:trPr>
        <w:tc>
          <w:tcPr>
            <w:tcW w:w="4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ind w:firstLine="62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lastRenderedPageBreak/>
              <w:t>1. Dzierżawa nieruchomości:</w:t>
            </w:r>
            <w:r>
              <w:rPr>
                <w:rStyle w:val="FontStyle45"/>
                <w:rFonts w:ascii="Arial" w:hAnsi="Arial"/>
                <w:b/>
                <w:bCs/>
                <w:sz w:val="21"/>
                <w:szCs w:val="21"/>
                <w:shd w:val="clear" w:color="auto" w:fill="FFFFFF"/>
              </w:rPr>
              <w:t xml:space="preserve">                  kwota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czynszu miesięcznie.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 10  </w:t>
            </w:r>
            <w:proofErr w:type="spellStart"/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pkt</w:t>
            </w:r>
            <w:proofErr w:type="spellEnd"/>
          </w:p>
        </w:tc>
        <w:tc>
          <w:tcPr>
            <w:tcW w:w="3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22" w:lineRule="exac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x= </w:t>
            </w:r>
            <w:r>
              <w:rPr>
                <w:rStyle w:val="FontStyle45"/>
                <w:rFonts w:ascii="Arial" w:hAnsi="Arial"/>
                <w:sz w:val="21"/>
                <w:szCs w:val="21"/>
                <w:u w:val="single"/>
                <w:shd w:val="clear" w:color="auto" w:fill="FFFFFF"/>
              </w:rPr>
              <w:t>oferta danego oferenta x 10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  oferta o najwyższej kwocie</w:t>
            </w:r>
          </w:p>
        </w:tc>
      </w:tr>
      <w:tr w:rsidR="005D163A">
        <w:tblPrEx>
          <w:tblCellMar>
            <w:left w:w="40" w:type="dxa"/>
            <w:right w:w="40" w:type="dxa"/>
          </w:tblCellMar>
        </w:tblPrEx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02" w:lineRule="exact"/>
              <w:ind w:right="1061" w:firstLine="34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2. Dzierżawa sprzętu medycznego i wyposażenia:  </w:t>
            </w:r>
            <w:r>
              <w:rPr>
                <w:rStyle w:val="FontStyle45"/>
                <w:rFonts w:ascii="Arial" w:hAnsi="Arial"/>
                <w:b/>
                <w:bCs/>
                <w:sz w:val="21"/>
                <w:szCs w:val="21"/>
                <w:shd w:val="clear" w:color="auto" w:fill="FFFFFF"/>
              </w:rPr>
              <w:t>kwota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czynszu  miesięcznie.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   5 pkt.</w:t>
            </w:r>
          </w:p>
        </w:tc>
        <w:tc>
          <w:tcPr>
            <w:tcW w:w="3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12" w:lineRule="exac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x= </w:t>
            </w:r>
            <w:r>
              <w:rPr>
                <w:rStyle w:val="FontStyle45"/>
                <w:rFonts w:ascii="Arial" w:hAnsi="Arial"/>
                <w:sz w:val="21"/>
                <w:szCs w:val="21"/>
                <w:u w:val="single"/>
                <w:shd w:val="clear" w:color="auto" w:fill="FFFFFF"/>
              </w:rPr>
              <w:t>oferta danego oferenta x 5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    oferta o najwyższej kwocie</w:t>
            </w:r>
          </w:p>
        </w:tc>
      </w:tr>
      <w:tr w:rsidR="005D163A">
        <w:tblPrEx>
          <w:tblCellMar>
            <w:left w:w="40" w:type="dxa"/>
            <w:right w:w="40" w:type="dxa"/>
          </w:tblCellMar>
        </w:tblPrEx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3"/>
              <w:widowControl/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3"/>
              <w:widowControl/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maksymalna ilość punktów 15.</w:t>
            </w:r>
          </w:p>
        </w:tc>
      </w:tr>
      <w:tr w:rsidR="005D163A">
        <w:trPr>
          <w:gridAfter w:val="1"/>
          <w:wAfter w:w="20" w:type="dxa"/>
        </w:trPr>
        <w:tc>
          <w:tcPr>
            <w:tcW w:w="4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shd w:val="clear" w:color="auto" w:fill="FFFFFF"/>
              </w:rPr>
            </w:pP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C. Doświadczenie w udzielaniu świadczeń              zdrowotnych:                                               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        </w:t>
            </w: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          30 pkt.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shd w:val="clear" w:color="auto" w:fill="FFFFFF"/>
              </w:rPr>
            </w:pP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wzór do ustalenia ilości punktów</w:t>
            </w: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5D163A" w:rsidRDefault="005D163A">
            <w:pPr>
              <w:pStyle w:val="Style32"/>
              <w:widowControl/>
              <w:snapToGrid w:val="0"/>
              <w:spacing w:line="100" w:lineRule="atLeas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5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60" w:type="dxa"/>
            <w:shd w:val="clear" w:color="auto" w:fill="auto"/>
          </w:tcPr>
          <w:p w:rsidR="005D163A" w:rsidRDefault="005D163A">
            <w:pPr>
              <w:snapToGrid w:val="0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5D163A" w:rsidRDefault="005D163A">
            <w:pPr>
              <w:snapToGrid w:val="0"/>
              <w:rPr>
                <w:shd w:val="clear" w:color="auto" w:fill="FFFFFF"/>
              </w:rPr>
            </w:pPr>
          </w:p>
        </w:tc>
      </w:tr>
      <w:tr w:rsidR="005D163A">
        <w:tblPrEx>
          <w:tblCellMar>
            <w:left w:w="40" w:type="dxa"/>
            <w:right w:w="40" w:type="dxa"/>
          </w:tblCellMar>
        </w:tblPrEx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07" w:lineRule="exact"/>
              <w:ind w:firstLine="38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1. Doświadczenie w udzielaniu szpitalnych          i ambulatoryjnych świadczeń zdrowotnych,                 w ramach umów z NFZ lub odpowiednikiem tej instytucji. UWAGA: przy ustaleniu ilości lat działalności w oparciu o kontrakt z NFZ, liczone są pełne lata w zaokrągleniu tzn. poniżej 6 miesięcy - w dół, powyżej 6 miesięcy - w górę.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20 pkt.</w:t>
            </w:r>
          </w:p>
        </w:tc>
        <w:tc>
          <w:tcPr>
            <w:tcW w:w="3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07" w:lineRule="exac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x= </w:t>
            </w:r>
            <w:r>
              <w:rPr>
                <w:rStyle w:val="FontStyle45"/>
                <w:rFonts w:ascii="Arial" w:hAnsi="Arial"/>
                <w:sz w:val="21"/>
                <w:szCs w:val="21"/>
                <w:u w:val="single"/>
                <w:shd w:val="clear" w:color="auto" w:fill="FFFFFF"/>
              </w:rPr>
              <w:t>oferta danego oferenta x 20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oferta najwyższa</w:t>
            </w:r>
          </w:p>
        </w:tc>
      </w:tr>
      <w:tr w:rsidR="005D163A">
        <w:tblPrEx>
          <w:tblCellMar>
            <w:left w:w="40" w:type="dxa"/>
            <w:right w:w="40" w:type="dxa"/>
          </w:tblCellMar>
        </w:tblPrEx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07" w:lineRule="exact"/>
              <w:ind w:firstLine="19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2. Doświadczenie w udzielaniu  świadczeń zdrowotnych innych niż szpitalne                          i ambulatoryjne, w ramach umów z NFZ lub odpowiednikiem tej instytucji.</w:t>
            </w:r>
          </w:p>
          <w:p w:rsidR="005D163A" w:rsidRDefault="00340AB2">
            <w:pPr>
              <w:pStyle w:val="Style32"/>
              <w:widowControl/>
              <w:snapToGrid w:val="0"/>
              <w:spacing w:line="307" w:lineRule="exac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UWAGA: przy ustalaniu ilości lat, liczona   jak w punkcie 1 wyżej.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100" w:lineRule="atLeast"/>
              <w:ind w:left="470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10 pkt.</w:t>
            </w:r>
          </w:p>
        </w:tc>
        <w:tc>
          <w:tcPr>
            <w:tcW w:w="3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02" w:lineRule="exac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x= </w:t>
            </w:r>
            <w:r>
              <w:rPr>
                <w:rStyle w:val="FontStyle45"/>
                <w:rFonts w:ascii="Arial" w:hAnsi="Arial"/>
                <w:sz w:val="21"/>
                <w:szCs w:val="21"/>
                <w:u w:val="single"/>
                <w:shd w:val="clear" w:color="auto" w:fill="FFFFFF"/>
              </w:rPr>
              <w:t>oferta danego oferenta x 10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  oferta najwyższa</w:t>
            </w:r>
          </w:p>
        </w:tc>
      </w:tr>
      <w:tr w:rsidR="005D163A">
        <w:tblPrEx>
          <w:tblCellMar>
            <w:left w:w="40" w:type="dxa"/>
            <w:right w:w="40" w:type="dxa"/>
          </w:tblCellMar>
        </w:tblPrEx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3"/>
              <w:widowControl/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3"/>
              <w:widowControl/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15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02" w:lineRule="exact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/>
                <w:sz w:val="21"/>
                <w:szCs w:val="21"/>
                <w:shd w:val="clear" w:color="auto" w:fill="FFFFFF"/>
              </w:rPr>
              <w:t>maksymalna ilość punktów 30.</w:t>
            </w:r>
          </w:p>
        </w:tc>
      </w:tr>
    </w:tbl>
    <w:p w:rsidR="005D163A" w:rsidRDefault="005D163A">
      <w:pPr>
        <w:pStyle w:val="Style10"/>
        <w:widowControl/>
        <w:spacing w:before="67" w:line="100" w:lineRule="atLeast"/>
        <w:rPr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340AB2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lastRenderedPageBreak/>
        <w:t>D. Procentowy wzrost wartości kontraktu z Narodowym Funduszem Zdrowia oraz procentowy wzrost przychodu ogółem:</w:t>
      </w:r>
    </w:p>
    <w:p w:rsidR="005D163A" w:rsidRDefault="00340AB2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</w:t>
      </w:r>
    </w:p>
    <w:p w:rsidR="005D163A" w:rsidRDefault="00340AB2">
      <w:pPr>
        <w:pStyle w:val="Style31"/>
        <w:widowControl/>
        <w:spacing w:before="62" w:line="240" w:lineRule="exact"/>
        <w:jc w:val="both"/>
        <w:rPr>
          <w:rFonts w:ascii="Arial" w:hAnsi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ab/>
      </w:r>
      <w:r>
        <w:rPr>
          <w:rFonts w:ascii="Arial" w:hAnsi="Arial"/>
          <w:sz w:val="21"/>
          <w:szCs w:val="21"/>
          <w:shd w:val="clear" w:color="auto" w:fill="FFFFFF"/>
        </w:rPr>
        <w:tab/>
      </w:r>
      <w:r>
        <w:rPr>
          <w:rFonts w:ascii="Arial" w:hAnsi="Arial"/>
          <w:sz w:val="21"/>
          <w:szCs w:val="21"/>
          <w:shd w:val="clear" w:color="auto" w:fill="FFFFFF"/>
        </w:rPr>
        <w:tab/>
      </w:r>
      <w:r>
        <w:rPr>
          <w:rFonts w:ascii="Arial" w:hAnsi="Arial"/>
          <w:sz w:val="21"/>
          <w:szCs w:val="21"/>
          <w:shd w:val="clear" w:color="auto" w:fill="FFFFFF"/>
        </w:rPr>
        <w:tab/>
      </w:r>
      <w:r>
        <w:rPr>
          <w:rFonts w:ascii="Arial" w:hAnsi="Arial"/>
          <w:sz w:val="21"/>
          <w:szCs w:val="21"/>
          <w:shd w:val="clear" w:color="auto" w:fill="FFFFFF"/>
        </w:rPr>
        <w:tab/>
      </w:r>
      <w:r>
        <w:rPr>
          <w:rFonts w:ascii="Arial" w:hAnsi="Arial"/>
          <w:sz w:val="21"/>
          <w:szCs w:val="21"/>
          <w:shd w:val="clear" w:color="auto" w:fill="FFFFFF"/>
        </w:rPr>
        <w:tab/>
        <w:t xml:space="preserve">            20 </w:t>
      </w:r>
      <w:proofErr w:type="spellStart"/>
      <w:r>
        <w:rPr>
          <w:rFonts w:ascii="Arial" w:hAnsi="Arial"/>
          <w:sz w:val="21"/>
          <w:szCs w:val="21"/>
          <w:shd w:val="clear" w:color="auto" w:fill="FFFFFF"/>
        </w:rPr>
        <w:t>pkt</w:t>
      </w:r>
      <w:proofErr w:type="spellEnd"/>
      <w:r>
        <w:rPr>
          <w:rFonts w:ascii="Arial" w:hAnsi="Arial"/>
          <w:sz w:val="21"/>
          <w:szCs w:val="21"/>
          <w:shd w:val="clear" w:color="auto" w:fill="FFFFFF"/>
        </w:rPr>
        <w:t xml:space="preserve">           wzór do ustalenia ilości punktów</w:t>
      </w:r>
    </w:p>
    <w:tbl>
      <w:tblPr>
        <w:tblW w:w="0" w:type="auto"/>
        <w:tblInd w:w="-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0"/>
        <w:gridCol w:w="1815"/>
        <w:gridCol w:w="3820"/>
      </w:tblGrid>
      <w:tr w:rsidR="005D163A">
        <w:trPr>
          <w:trHeight w:val="1077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widowControl/>
              <w:snapToGrid w:val="0"/>
              <w:spacing w:before="62" w:line="240" w:lineRule="exact"/>
              <w:jc w:val="both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/>
                <w:sz w:val="21"/>
                <w:szCs w:val="21"/>
                <w:shd w:val="clear" w:color="auto" w:fill="FFFFFF"/>
              </w:rPr>
              <w:t>Wartość wykonanego kontraktu</w:t>
            </w:r>
          </w:p>
          <w:p w:rsidR="005D163A" w:rsidRDefault="00340AB2">
            <w:pPr>
              <w:pStyle w:val="Style31"/>
              <w:widowControl/>
              <w:snapToGrid w:val="0"/>
              <w:spacing w:before="62" w:line="240" w:lineRule="exac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z Narodowym Funduszem Zdrowia:                           w roku 2010 oraz w roku 2013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2"/>
              <w:widowControl/>
              <w:snapToGrid w:val="0"/>
              <w:spacing w:line="100" w:lineRule="atLeast"/>
              <w:ind w:left="360"/>
              <w:rPr>
                <w:rFonts w:ascii="Arial" w:hAnsi="Arial"/>
                <w:shd w:val="clear" w:color="auto" w:fill="FFFFFF"/>
              </w:rPr>
            </w:pP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ind w:left="360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10 </w:t>
            </w:r>
            <w:proofErr w:type="spellStart"/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pkt</w:t>
            </w:r>
            <w:proofErr w:type="spellEnd"/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22" w:lineRule="exac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x= </w:t>
            </w:r>
            <w:r>
              <w:rPr>
                <w:rStyle w:val="FontStyle45"/>
                <w:rFonts w:ascii="Arial" w:hAnsi="Arial"/>
                <w:sz w:val="21"/>
                <w:szCs w:val="21"/>
                <w:u w:val="single"/>
                <w:shd w:val="clear" w:color="auto" w:fill="FFFFFF"/>
              </w:rPr>
              <w:t>oferta danego oferenta x  10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  oferta o najwyższej kwocie</w:t>
            </w:r>
          </w:p>
        </w:tc>
      </w:tr>
      <w:tr w:rsidR="005D163A">
        <w:trPr>
          <w:trHeight w:val="1077"/>
        </w:trPr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widowControl/>
              <w:snapToGrid w:val="0"/>
              <w:spacing w:before="62" w:line="240" w:lineRule="exac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Wartość przychodu ogółem:                                                        w roku 2010 oraz w roku 2013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2"/>
              <w:widowControl/>
              <w:snapToGrid w:val="0"/>
              <w:spacing w:line="100" w:lineRule="atLeast"/>
              <w:ind w:left="360"/>
              <w:rPr>
                <w:rFonts w:ascii="Arial" w:hAnsi="Arial"/>
                <w:shd w:val="clear" w:color="auto" w:fill="FFFFFF"/>
              </w:rPr>
            </w:pP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ind w:left="360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10 </w:t>
            </w:r>
            <w:proofErr w:type="spellStart"/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pkt</w:t>
            </w:r>
            <w:proofErr w:type="spellEnd"/>
          </w:p>
        </w:tc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22" w:lineRule="exac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x= </w:t>
            </w:r>
            <w:r>
              <w:rPr>
                <w:rStyle w:val="FontStyle45"/>
                <w:rFonts w:ascii="Arial" w:hAnsi="Arial"/>
                <w:sz w:val="21"/>
                <w:szCs w:val="21"/>
                <w:u w:val="single"/>
                <w:shd w:val="clear" w:color="auto" w:fill="FFFFFF"/>
              </w:rPr>
              <w:t>oferta danego oferenta x  10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  oferta o najwyższej kwocie</w:t>
            </w:r>
          </w:p>
        </w:tc>
      </w:tr>
      <w:tr w:rsidR="005D163A">
        <w:trPr>
          <w:trHeight w:val="31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3"/>
              <w:widowControl/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3"/>
              <w:widowControl/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02" w:lineRule="exac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maksymalna ilość punktów 20.</w:t>
            </w:r>
          </w:p>
        </w:tc>
      </w:tr>
    </w:tbl>
    <w:p w:rsidR="005D163A" w:rsidRDefault="005D163A">
      <w:pPr>
        <w:widowControl/>
        <w:spacing w:before="62" w:line="240" w:lineRule="exact"/>
        <w:rPr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rPr>
          <w:rFonts w:ascii="Arial" w:hAnsi="Arial"/>
          <w:shd w:val="clear" w:color="auto" w:fill="FFFFFF"/>
        </w:rPr>
      </w:pPr>
    </w:p>
    <w:p w:rsidR="005D163A" w:rsidRDefault="005D163A">
      <w:pPr>
        <w:pStyle w:val="Style31"/>
        <w:widowControl/>
        <w:spacing w:before="62" w:line="240" w:lineRule="exact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340AB2">
      <w:pPr>
        <w:pStyle w:val="Style31"/>
        <w:widowControl/>
        <w:spacing w:before="62" w:line="240" w:lineRule="exact"/>
        <w:rPr>
          <w:rFonts w:ascii="Arial" w:hAnsi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>Kryterium dodatkowe.</w:t>
      </w:r>
    </w:p>
    <w:p w:rsidR="005D163A" w:rsidRDefault="005D163A">
      <w:pPr>
        <w:pStyle w:val="Style31"/>
        <w:widowControl/>
        <w:spacing w:before="62" w:line="240" w:lineRule="exact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340AB2">
      <w:pPr>
        <w:pStyle w:val="Style31"/>
        <w:widowControl/>
        <w:spacing w:before="62" w:line="240" w:lineRule="exact"/>
        <w:rPr>
          <w:rFonts w:ascii="Arial" w:hAnsi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>Zapewnienie przejętym pracownikom zatrudnienia na dotychczasowych warunkach pracy i płacy:</w:t>
      </w:r>
    </w:p>
    <w:p w:rsidR="005D163A" w:rsidRDefault="00340AB2">
      <w:pPr>
        <w:pStyle w:val="Style31"/>
        <w:widowControl/>
        <w:spacing w:before="62" w:line="240" w:lineRule="exact"/>
        <w:rPr>
          <w:rFonts w:ascii="Arial" w:hAnsi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 xml:space="preserve">                                                                                3 </w:t>
      </w:r>
      <w:proofErr w:type="spellStart"/>
      <w:r>
        <w:rPr>
          <w:rFonts w:ascii="Arial" w:hAnsi="Arial"/>
          <w:sz w:val="21"/>
          <w:szCs w:val="21"/>
          <w:shd w:val="clear" w:color="auto" w:fill="FFFFFF"/>
        </w:rPr>
        <w:t>pkt</w:t>
      </w:r>
      <w:proofErr w:type="spellEnd"/>
    </w:p>
    <w:tbl>
      <w:tblPr>
        <w:tblW w:w="0" w:type="auto"/>
        <w:tblInd w:w="-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0"/>
        <w:gridCol w:w="1815"/>
        <w:gridCol w:w="3810"/>
      </w:tblGrid>
      <w:tr w:rsidR="005D163A">
        <w:trPr>
          <w:trHeight w:val="1077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307" w:lineRule="exac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Zapewnienie zatrudnienia pracownikom                 (wg stanu na dzień ich przejęcia), </w:t>
            </w:r>
            <w:r w:rsidR="001F7B4B"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na 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dotychczasowych warunkach pracy i płacy.</w:t>
            </w:r>
          </w:p>
          <w:p w:rsidR="005D163A" w:rsidRDefault="00340AB2">
            <w:pPr>
              <w:pStyle w:val="Style32"/>
              <w:widowControl/>
              <w:snapToGrid w:val="0"/>
              <w:spacing w:line="307" w:lineRule="exact"/>
              <w:ind w:left="5" w:hanging="5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Ilość lat liczona jak w kryterium C.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2"/>
              <w:widowControl/>
              <w:snapToGrid w:val="0"/>
              <w:spacing w:line="100" w:lineRule="atLeast"/>
              <w:ind w:left="360"/>
              <w:rPr>
                <w:shd w:val="clear" w:color="auto" w:fill="FFFFFF"/>
              </w:rPr>
            </w:pPr>
          </w:p>
          <w:p w:rsidR="005D163A" w:rsidRDefault="00340AB2">
            <w:pPr>
              <w:pStyle w:val="Style32"/>
              <w:widowControl/>
              <w:snapToGrid w:val="0"/>
              <w:spacing w:line="100" w:lineRule="atLeast"/>
              <w:ind w:left="360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3 pkt.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x= </w:t>
            </w:r>
            <w:r>
              <w:rPr>
                <w:rStyle w:val="FontStyle45"/>
                <w:rFonts w:ascii="Arial" w:hAnsi="Arial"/>
                <w:sz w:val="21"/>
                <w:szCs w:val="21"/>
                <w:u w:val="single"/>
                <w:shd w:val="clear" w:color="auto" w:fill="FFFFFF"/>
              </w:rPr>
              <w:t>oferta danego oferenta x 3</w:t>
            </w: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 xml:space="preserve">                   oferta najwyższa</w:t>
            </w:r>
          </w:p>
        </w:tc>
      </w:tr>
      <w:tr w:rsidR="005D163A">
        <w:trPr>
          <w:trHeight w:val="31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3"/>
              <w:widowControl/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63A" w:rsidRDefault="005D163A">
            <w:pPr>
              <w:pStyle w:val="Style33"/>
              <w:widowControl/>
              <w:snapToGrid w:val="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63A" w:rsidRDefault="00340AB2">
            <w:pPr>
              <w:pStyle w:val="Style32"/>
              <w:widowControl/>
              <w:snapToGrid w:val="0"/>
              <w:spacing w:line="100" w:lineRule="atLeast"/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Style w:val="FontStyle45"/>
                <w:rFonts w:ascii="Arial" w:hAnsi="Arial"/>
                <w:sz w:val="21"/>
                <w:szCs w:val="21"/>
                <w:shd w:val="clear" w:color="auto" w:fill="FFFFFF"/>
              </w:rPr>
              <w:t>maksymalna ilość punktów 3.</w:t>
            </w:r>
          </w:p>
        </w:tc>
      </w:tr>
    </w:tbl>
    <w:p w:rsidR="005D163A" w:rsidRDefault="005D163A">
      <w:pPr>
        <w:widowControl/>
        <w:spacing w:before="62" w:line="240" w:lineRule="exact"/>
        <w:rPr>
          <w:shd w:val="clear" w:color="auto" w:fill="FFFFFF"/>
        </w:rPr>
      </w:pPr>
    </w:p>
    <w:p w:rsidR="005D163A" w:rsidRDefault="00340AB2">
      <w:pPr>
        <w:widowControl/>
        <w:spacing w:before="62" w:line="240" w:lineRule="exact"/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 xml:space="preserve">W celu uwzględnienia tego kryterium, Oferent jest zobowiązany złożyć 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oświadczenie o zapewnieniu przejętym pracownikom (</w:t>
      </w:r>
      <w:r>
        <w:rPr>
          <w:rStyle w:val="FontStyle45"/>
          <w:rFonts w:ascii="Arial" w:hAnsi="Arial"/>
          <w:sz w:val="21"/>
          <w:szCs w:val="21"/>
          <w:shd w:val="clear" w:color="auto" w:fill="FFFFFF"/>
        </w:rPr>
        <w:t>wg stanu na dzień ich przejęcia),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co najmniej …........ okresu zatrudnienia                         na dotychczasowych warunkach pracy i płacy.</w:t>
      </w:r>
    </w:p>
    <w:p w:rsidR="005D163A" w:rsidRDefault="005D163A">
      <w:pPr>
        <w:pStyle w:val="Style16"/>
        <w:widowControl/>
        <w:spacing w:before="48" w:after="274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340AB2">
      <w:pPr>
        <w:pStyle w:val="Style16"/>
        <w:widowControl/>
        <w:spacing w:before="48" w:after="274"/>
        <w:rPr>
          <w:rStyle w:val="FontStyle47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47"/>
          <w:rFonts w:ascii="Arial" w:hAnsi="Arial"/>
          <w:b/>
          <w:bCs/>
          <w:sz w:val="21"/>
          <w:szCs w:val="21"/>
          <w:shd w:val="clear" w:color="auto" w:fill="FFFFFF"/>
        </w:rPr>
        <w:t xml:space="preserve">UWAGA: Suma punktów z kryteriów </w:t>
      </w:r>
      <w:proofErr w:type="spellStart"/>
      <w:r>
        <w:rPr>
          <w:rStyle w:val="FontStyle47"/>
          <w:rFonts w:ascii="Arial" w:hAnsi="Arial"/>
          <w:b/>
          <w:bCs/>
          <w:sz w:val="21"/>
          <w:szCs w:val="21"/>
          <w:shd w:val="clear" w:color="auto" w:fill="FFFFFF"/>
        </w:rPr>
        <w:t>A,B,C,D</w:t>
      </w:r>
      <w:proofErr w:type="spellEnd"/>
      <w:r>
        <w:rPr>
          <w:rStyle w:val="FontStyle47"/>
          <w:rFonts w:ascii="Arial" w:hAnsi="Arial"/>
          <w:b/>
          <w:bCs/>
          <w:sz w:val="21"/>
          <w:szCs w:val="21"/>
          <w:shd w:val="clear" w:color="auto" w:fill="FFFFFF"/>
        </w:rPr>
        <w:t xml:space="preserve">, kryterium dodatkowe = Łączna ilość punktów uzyskanych przez danego oferenta. </w:t>
      </w:r>
    </w:p>
    <w:p w:rsidR="005D163A" w:rsidRDefault="005D163A">
      <w:pPr>
        <w:pStyle w:val="Style16"/>
        <w:widowControl/>
        <w:spacing w:before="48" w:after="274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16"/>
        <w:widowControl/>
        <w:spacing w:before="48" w:after="274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sectPr w:rsidR="005D163A">
          <w:type w:val="continuous"/>
          <w:pgSz w:w="11906" w:h="16838"/>
          <w:pgMar w:top="1134" w:right="1134" w:bottom="1693" w:left="1134" w:header="708" w:footer="1134" w:gutter="0"/>
          <w:cols w:space="708"/>
          <w:docGrid w:linePitch="360"/>
        </w:sectPr>
      </w:pPr>
    </w:p>
    <w:p w:rsidR="005D163A" w:rsidRDefault="00340AB2">
      <w:pPr>
        <w:pStyle w:val="Style16"/>
        <w:widowControl/>
        <w:spacing w:line="100" w:lineRule="atLeast"/>
        <w:rPr>
          <w:rStyle w:val="FontStyle47"/>
          <w:rFonts w:ascii="Arial" w:hAnsi="Arial"/>
          <w:sz w:val="21"/>
          <w:szCs w:val="21"/>
          <w:shd w:val="clear" w:color="auto" w:fill="FFFFFF"/>
        </w:rPr>
      </w:pPr>
      <w:r>
        <w:rPr>
          <w:rStyle w:val="FontStyle47"/>
          <w:rFonts w:ascii="Arial" w:hAnsi="Arial"/>
          <w:sz w:val="21"/>
          <w:szCs w:val="21"/>
          <w:shd w:val="clear" w:color="auto" w:fill="FFFFFF"/>
        </w:rPr>
        <w:lastRenderedPageBreak/>
        <w:t>Świdwin, dnia  31 lipca 2014 r.</w:t>
      </w:r>
    </w:p>
    <w:p w:rsidR="005D163A" w:rsidRDefault="005D163A">
      <w:pPr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340AB2">
      <w:pPr>
        <w:rPr>
          <w:rFonts w:ascii="Arial" w:hAnsi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 xml:space="preserve">Podpisy: </w:t>
      </w:r>
    </w:p>
    <w:p w:rsidR="005D163A" w:rsidRDefault="005D163A">
      <w:pPr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sectPr w:rsidR="005D163A">
          <w:type w:val="continuous"/>
          <w:pgSz w:w="11906" w:h="16838"/>
          <w:pgMar w:top="1134" w:right="1134" w:bottom="1693" w:left="1134" w:header="708" w:footer="1134" w:gutter="0"/>
          <w:cols w:num="3" w:space="3226" w:equalWidth="0">
            <w:col w:w="1629" w:space="1650"/>
            <w:col w:w="1209" w:space="3226"/>
            <w:col w:w="1922"/>
          </w:cols>
          <w:docGrid w:linePitch="360"/>
        </w:sectPr>
      </w:pPr>
    </w:p>
    <w:p w:rsidR="005D163A" w:rsidRDefault="005D163A">
      <w:pPr>
        <w:pStyle w:val="Style16"/>
        <w:widowControl/>
        <w:spacing w:line="240" w:lineRule="exact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340AB2">
      <w:pPr>
        <w:pStyle w:val="Style16"/>
        <w:widowControl/>
        <w:spacing w:line="240" w:lineRule="exact"/>
        <w:rPr>
          <w:rFonts w:ascii="Arial" w:hAnsi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ab/>
      </w:r>
      <w:r>
        <w:rPr>
          <w:rFonts w:ascii="Arial" w:hAnsi="Arial"/>
          <w:sz w:val="21"/>
          <w:szCs w:val="21"/>
          <w:shd w:val="clear" w:color="auto" w:fill="FFFFFF"/>
        </w:rPr>
        <w:tab/>
      </w:r>
      <w:r>
        <w:rPr>
          <w:rFonts w:ascii="Arial" w:hAnsi="Arial"/>
          <w:sz w:val="21"/>
          <w:szCs w:val="21"/>
          <w:shd w:val="clear" w:color="auto" w:fill="FFFFFF"/>
        </w:rPr>
        <w:tab/>
      </w:r>
      <w:r>
        <w:rPr>
          <w:rFonts w:ascii="Arial" w:hAnsi="Arial"/>
          <w:sz w:val="21"/>
          <w:szCs w:val="21"/>
          <w:shd w:val="clear" w:color="auto" w:fill="FFFFFF"/>
        </w:rPr>
        <w:tab/>
      </w:r>
      <w:r>
        <w:rPr>
          <w:rFonts w:ascii="Arial" w:hAnsi="Arial"/>
          <w:sz w:val="21"/>
          <w:szCs w:val="21"/>
          <w:shd w:val="clear" w:color="auto" w:fill="FFFFFF"/>
        </w:rPr>
        <w:tab/>
      </w:r>
      <w:r>
        <w:rPr>
          <w:rFonts w:ascii="Arial" w:hAnsi="Arial"/>
          <w:sz w:val="21"/>
          <w:szCs w:val="21"/>
          <w:shd w:val="clear" w:color="auto" w:fill="FFFFFF"/>
        </w:rPr>
        <w:tab/>
        <w:t>Starosta - Mirosław Majka</w:t>
      </w:r>
    </w:p>
    <w:p w:rsidR="005D163A" w:rsidRDefault="005D163A">
      <w:pPr>
        <w:pStyle w:val="Style16"/>
        <w:widowControl/>
        <w:spacing w:line="240" w:lineRule="exact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340AB2">
      <w:pPr>
        <w:pStyle w:val="Style4"/>
        <w:rPr>
          <w:rStyle w:val="FontStyle47"/>
          <w:rFonts w:ascii="Arial" w:hAnsi="Arial"/>
          <w:sz w:val="21"/>
          <w:szCs w:val="21"/>
          <w:shd w:val="clear" w:color="auto" w:fill="FFFFFF"/>
        </w:rPr>
      </w:pP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ab/>
      </w: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ab/>
      </w: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ab/>
      </w: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ab/>
      </w: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ab/>
      </w: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ab/>
        <w:t>Wicestarosta - Roman Kozubek</w:t>
      </w:r>
    </w:p>
    <w:p w:rsidR="005D163A" w:rsidRDefault="005D163A">
      <w:pPr>
        <w:pStyle w:val="Style4"/>
      </w:pPr>
    </w:p>
    <w:p w:rsidR="005D163A" w:rsidRDefault="005D163A">
      <w:pPr>
        <w:pStyle w:val="Style4"/>
      </w:pPr>
    </w:p>
    <w:p w:rsidR="005D163A" w:rsidRDefault="005D163A">
      <w:pPr>
        <w:pStyle w:val="Style4"/>
      </w:pPr>
    </w:p>
    <w:p w:rsidR="005D163A" w:rsidRDefault="005D163A">
      <w:pPr>
        <w:pStyle w:val="Style4"/>
      </w:pPr>
    </w:p>
    <w:p w:rsidR="005D163A" w:rsidRDefault="005D163A">
      <w:pPr>
        <w:pStyle w:val="Style4"/>
      </w:pPr>
    </w:p>
    <w:p w:rsidR="005D163A" w:rsidRDefault="005D163A">
      <w:pPr>
        <w:pStyle w:val="Style4"/>
      </w:pPr>
    </w:p>
    <w:p w:rsidR="005D163A" w:rsidRDefault="00340AB2">
      <w:pPr>
        <w:pStyle w:val="Style4"/>
        <w:rPr>
          <w:rStyle w:val="FontStyle47"/>
          <w:rFonts w:ascii="Arial" w:hAnsi="Arial"/>
          <w:b/>
          <w:bCs/>
          <w:sz w:val="21"/>
          <w:szCs w:val="21"/>
          <w:shd w:val="clear" w:color="auto" w:fill="FFFFFF"/>
        </w:rPr>
      </w:pPr>
      <w:r>
        <w:rPr>
          <w:rStyle w:val="FontStyle47"/>
          <w:rFonts w:ascii="Arial" w:hAnsi="Arial"/>
          <w:b/>
          <w:bCs/>
          <w:sz w:val="21"/>
          <w:szCs w:val="21"/>
          <w:shd w:val="clear" w:color="auto" w:fill="FFFFFF"/>
        </w:rPr>
        <w:t>Załączniki do warunków przetargowych:</w:t>
      </w:r>
    </w:p>
    <w:p w:rsidR="005D163A" w:rsidRDefault="00340AB2">
      <w:pPr>
        <w:pStyle w:val="Style4"/>
        <w:numPr>
          <w:ilvl w:val="0"/>
          <w:numId w:val="8"/>
        </w:numPr>
        <w:rPr>
          <w:rStyle w:val="FontStyle37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>Projekt umowy dzierżawy</w:t>
      </w:r>
      <w:r>
        <w:rPr>
          <w:rStyle w:val="FontStyle37"/>
          <w:rFonts w:ascii="Arial" w:hAnsi="Arial"/>
          <w:sz w:val="22"/>
          <w:szCs w:val="22"/>
          <w:shd w:val="clear" w:color="auto" w:fill="FFFFFF"/>
        </w:rPr>
        <w:t xml:space="preserve"> kompleksu majątkowego, </w:t>
      </w:r>
      <w:r>
        <w:rPr>
          <w:rStyle w:val="FontStyle37"/>
          <w:rFonts w:ascii="Arial" w:hAnsi="Arial" w:cs="Arial"/>
          <w:sz w:val="22"/>
          <w:szCs w:val="22"/>
          <w:shd w:val="clear" w:color="auto" w:fill="FFFFFF"/>
        </w:rPr>
        <w:t xml:space="preserve">stanowiącego własność Powiatu Świdwińskiego z przeznaczeniem na wykonywanie działalności leczniczej. </w:t>
      </w:r>
    </w:p>
    <w:p w:rsidR="005D163A" w:rsidRDefault="005D163A">
      <w:pPr>
        <w:pStyle w:val="Style4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4"/>
        <w:numPr>
          <w:ilvl w:val="0"/>
          <w:numId w:val="8"/>
        </w:numPr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>Wyrys z mapy ewidencyjnej i wypis z rejestru gruntów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działki Nr 57/13 położonej w Połczynie-Zdroju przy ul. Gwardii Ludowej 5, w obrębie 005.</w:t>
      </w:r>
    </w:p>
    <w:p w:rsidR="005D163A" w:rsidRDefault="005D163A">
      <w:pPr>
        <w:pStyle w:val="Style4"/>
        <w:rPr>
          <w:shd w:val="clear" w:color="auto" w:fill="FFFFFF"/>
        </w:rPr>
      </w:pPr>
    </w:p>
    <w:p w:rsidR="005D163A" w:rsidRDefault="00340AB2">
      <w:pPr>
        <w:pStyle w:val="Style4"/>
        <w:numPr>
          <w:ilvl w:val="0"/>
          <w:numId w:val="8"/>
        </w:numPr>
        <w:rPr>
          <w:rStyle w:val="FontStyle39"/>
          <w:rFonts w:ascii="Arial" w:hAnsi="Arial"/>
          <w:sz w:val="21"/>
          <w:szCs w:val="21"/>
          <w:shd w:val="clear" w:color="auto" w:fill="FFFFFF"/>
        </w:rPr>
      </w:pP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>Wykaz budynków, budowli, sprzętu medycznego i wyposażenia</w:t>
      </w:r>
      <w:r>
        <w:rPr>
          <w:rStyle w:val="FontStyle37"/>
          <w:rFonts w:ascii="Arial" w:hAnsi="Arial"/>
          <w:sz w:val="21"/>
          <w:szCs w:val="21"/>
          <w:shd w:val="clear" w:color="auto" w:fill="FFFFFF"/>
        </w:rPr>
        <w:t>.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</w:t>
      </w:r>
    </w:p>
    <w:p w:rsidR="005D163A" w:rsidRDefault="005D163A">
      <w:pPr>
        <w:pStyle w:val="Style4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4"/>
        <w:numPr>
          <w:ilvl w:val="0"/>
          <w:numId w:val="8"/>
        </w:numPr>
        <w:rPr>
          <w:rStyle w:val="FontStyle47"/>
          <w:rFonts w:ascii="Arial" w:hAnsi="Arial"/>
          <w:sz w:val="21"/>
          <w:szCs w:val="21"/>
          <w:shd w:val="clear" w:color="auto" w:fill="FFFFFF"/>
        </w:rPr>
      </w:pP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>Wyrys z mapy ewidencyjnej i wypis z rejestru gruntów</w:t>
      </w:r>
      <w:r>
        <w:rPr>
          <w:rStyle w:val="FontStyle39"/>
          <w:rFonts w:ascii="Arial" w:hAnsi="Arial"/>
          <w:sz w:val="21"/>
          <w:szCs w:val="21"/>
          <w:shd w:val="clear" w:color="auto" w:fill="FFFFFF"/>
        </w:rPr>
        <w:t xml:space="preserve"> oraz w</w:t>
      </w: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>ykaz pomieszczeń                             w nieruchomości położonej w Świdwinie przy ul. Drawskiej 38 na działce Nr 59/9,                             w obrębie 012.</w:t>
      </w:r>
    </w:p>
    <w:p w:rsidR="005D163A" w:rsidRDefault="005D163A">
      <w:pPr>
        <w:pStyle w:val="Style4"/>
        <w:rPr>
          <w:rFonts w:ascii="Arial" w:hAnsi="Arial"/>
          <w:shd w:val="clear" w:color="auto" w:fill="FFFFFF"/>
        </w:rPr>
      </w:pPr>
    </w:p>
    <w:p w:rsidR="005D163A" w:rsidRDefault="00340AB2">
      <w:pPr>
        <w:pStyle w:val="Style4"/>
        <w:numPr>
          <w:ilvl w:val="0"/>
          <w:numId w:val="8"/>
        </w:numPr>
        <w:rPr>
          <w:rStyle w:val="FontStyle47"/>
          <w:rFonts w:ascii="Arial" w:hAnsi="Arial"/>
          <w:sz w:val="21"/>
          <w:szCs w:val="21"/>
          <w:shd w:val="clear" w:color="auto" w:fill="FFFFFF"/>
        </w:rPr>
      </w:pPr>
      <w:r>
        <w:rPr>
          <w:rStyle w:val="FontStyle47"/>
          <w:rFonts w:ascii="Arial" w:hAnsi="Arial"/>
          <w:sz w:val="21"/>
          <w:szCs w:val="21"/>
          <w:shd w:val="clear" w:color="auto" w:fill="FFFFFF"/>
        </w:rPr>
        <w:t xml:space="preserve">Wykaz umów Szpitala w Połczynie-Zdroju z Narodowym Funduszem Zdrowia na 2014 r.           </w:t>
      </w:r>
    </w:p>
    <w:p w:rsidR="005D163A" w:rsidRDefault="005D163A">
      <w:pPr>
        <w:pStyle w:val="Style4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pStyle w:val="Style19"/>
        <w:widowControl/>
        <w:spacing w:before="182"/>
        <w:ind w:left="202"/>
        <w:rPr>
          <w:rFonts w:ascii="Arial" w:hAnsi="Arial"/>
          <w:sz w:val="21"/>
          <w:szCs w:val="21"/>
          <w:shd w:val="clear" w:color="auto" w:fill="FFFFFF"/>
        </w:rPr>
      </w:pPr>
    </w:p>
    <w:p w:rsidR="005D163A" w:rsidRDefault="005D163A">
      <w:pPr>
        <w:sectPr w:rsidR="005D163A">
          <w:type w:val="continuous"/>
          <w:pgSz w:w="11906" w:h="16838"/>
          <w:pgMar w:top="1134" w:right="1134" w:bottom="1693" w:left="1134" w:header="708" w:footer="1134" w:gutter="0"/>
          <w:cols w:space="708"/>
          <w:docGrid w:linePitch="360"/>
        </w:sectPr>
      </w:pPr>
    </w:p>
    <w:p w:rsidR="005D163A" w:rsidRDefault="005D163A">
      <w:pPr>
        <w:pStyle w:val="Style28"/>
      </w:pPr>
    </w:p>
    <w:sectPr w:rsidR="005D163A" w:rsidSect="005D163A">
      <w:type w:val="continuous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43" w:rsidRDefault="00916143">
      <w:r>
        <w:separator/>
      </w:r>
    </w:p>
  </w:endnote>
  <w:endnote w:type="continuationSeparator" w:id="0">
    <w:p w:rsidR="00916143" w:rsidRDefault="0091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3A" w:rsidRDefault="005D163A">
    <w:pPr>
      <w:pStyle w:val="Stopka"/>
      <w:jc w:val="right"/>
    </w:pPr>
    <w:r>
      <w:fldChar w:fldCharType="begin"/>
    </w:r>
    <w:r w:rsidR="00340AB2">
      <w:instrText xml:space="preserve"> PAGE </w:instrText>
    </w:r>
    <w:r>
      <w:fldChar w:fldCharType="separate"/>
    </w:r>
    <w:r w:rsidR="001F7B4B">
      <w:rPr>
        <w:noProof/>
      </w:rPr>
      <w:t>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43" w:rsidRDefault="00916143">
      <w:r>
        <w:separator/>
      </w:r>
    </w:p>
  </w:footnote>
  <w:footnote w:type="continuationSeparator" w:id="0">
    <w:p w:rsidR="00916143" w:rsidRDefault="00916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4588B"/>
    <w:rsid w:val="0004588B"/>
    <w:rsid w:val="001F7B4B"/>
    <w:rsid w:val="00340AB2"/>
    <w:rsid w:val="005D163A"/>
    <w:rsid w:val="0091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63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D163A"/>
    <w:rPr>
      <w:rFonts w:cs="Times New Roman"/>
    </w:rPr>
  </w:style>
  <w:style w:type="character" w:customStyle="1" w:styleId="WW8Num5z0">
    <w:name w:val="WW8Num5z0"/>
    <w:rsid w:val="005D163A"/>
    <w:rPr>
      <w:rFonts w:cs="Times New Roman"/>
    </w:rPr>
  </w:style>
  <w:style w:type="character" w:customStyle="1" w:styleId="WW8Num8z0">
    <w:name w:val="WW8Num8z0"/>
    <w:rsid w:val="005D163A"/>
    <w:rPr>
      <w:rFonts w:cs="Times New Roman"/>
    </w:rPr>
  </w:style>
  <w:style w:type="character" w:customStyle="1" w:styleId="Absatz-Standardschriftart">
    <w:name w:val="Absatz-Standardschriftart"/>
    <w:rsid w:val="005D163A"/>
  </w:style>
  <w:style w:type="character" w:customStyle="1" w:styleId="WW-Absatz-Standardschriftart">
    <w:name w:val="WW-Absatz-Standardschriftart"/>
    <w:rsid w:val="005D163A"/>
  </w:style>
  <w:style w:type="character" w:customStyle="1" w:styleId="WW-Absatz-Standardschriftart1">
    <w:name w:val="WW-Absatz-Standardschriftart1"/>
    <w:rsid w:val="005D163A"/>
  </w:style>
  <w:style w:type="character" w:customStyle="1" w:styleId="WW-Absatz-Standardschriftart11">
    <w:name w:val="WW-Absatz-Standardschriftart11"/>
    <w:rsid w:val="005D163A"/>
  </w:style>
  <w:style w:type="character" w:customStyle="1" w:styleId="WW-Absatz-Standardschriftart111">
    <w:name w:val="WW-Absatz-Standardschriftart111"/>
    <w:rsid w:val="005D163A"/>
  </w:style>
  <w:style w:type="character" w:customStyle="1" w:styleId="WW-Absatz-Standardschriftart1111">
    <w:name w:val="WW-Absatz-Standardschriftart1111"/>
    <w:rsid w:val="005D163A"/>
  </w:style>
  <w:style w:type="character" w:customStyle="1" w:styleId="WW-Absatz-Standardschriftart11111">
    <w:name w:val="WW-Absatz-Standardschriftart11111"/>
    <w:rsid w:val="005D163A"/>
  </w:style>
  <w:style w:type="character" w:customStyle="1" w:styleId="WW-Absatz-Standardschriftart111111">
    <w:name w:val="WW-Absatz-Standardschriftart111111"/>
    <w:rsid w:val="005D163A"/>
  </w:style>
  <w:style w:type="character" w:customStyle="1" w:styleId="WW-Absatz-Standardschriftart1111111">
    <w:name w:val="WW-Absatz-Standardschriftart1111111"/>
    <w:rsid w:val="005D163A"/>
  </w:style>
  <w:style w:type="character" w:customStyle="1" w:styleId="WW-Absatz-Standardschriftart11111111">
    <w:name w:val="WW-Absatz-Standardschriftart11111111"/>
    <w:rsid w:val="005D163A"/>
  </w:style>
  <w:style w:type="character" w:customStyle="1" w:styleId="WW-Absatz-Standardschriftart111111111">
    <w:name w:val="WW-Absatz-Standardschriftart111111111"/>
    <w:rsid w:val="005D163A"/>
  </w:style>
  <w:style w:type="character" w:customStyle="1" w:styleId="WW-Absatz-Standardschriftart1111111111">
    <w:name w:val="WW-Absatz-Standardschriftart1111111111"/>
    <w:rsid w:val="005D163A"/>
  </w:style>
  <w:style w:type="character" w:customStyle="1" w:styleId="WW-Absatz-Standardschriftart11111111111">
    <w:name w:val="WW-Absatz-Standardschriftart11111111111"/>
    <w:rsid w:val="005D163A"/>
  </w:style>
  <w:style w:type="character" w:customStyle="1" w:styleId="WW-Absatz-Standardschriftart111111111111">
    <w:name w:val="WW-Absatz-Standardschriftart111111111111"/>
    <w:rsid w:val="005D163A"/>
  </w:style>
  <w:style w:type="character" w:customStyle="1" w:styleId="WW-Absatz-Standardschriftart1111111111111">
    <w:name w:val="WW-Absatz-Standardschriftart1111111111111"/>
    <w:rsid w:val="005D163A"/>
  </w:style>
  <w:style w:type="character" w:customStyle="1" w:styleId="WW-Absatz-Standardschriftart11111111111111">
    <w:name w:val="WW-Absatz-Standardschriftart11111111111111"/>
    <w:rsid w:val="005D163A"/>
  </w:style>
  <w:style w:type="character" w:customStyle="1" w:styleId="WW-Absatz-Standardschriftart111111111111111">
    <w:name w:val="WW-Absatz-Standardschriftart111111111111111"/>
    <w:rsid w:val="005D163A"/>
  </w:style>
  <w:style w:type="character" w:customStyle="1" w:styleId="WW-Absatz-Standardschriftart1111111111111111">
    <w:name w:val="WW-Absatz-Standardschriftart1111111111111111"/>
    <w:rsid w:val="005D163A"/>
  </w:style>
  <w:style w:type="character" w:customStyle="1" w:styleId="WW-Absatz-Standardschriftart11111111111111111">
    <w:name w:val="WW-Absatz-Standardschriftart11111111111111111"/>
    <w:rsid w:val="005D163A"/>
  </w:style>
  <w:style w:type="character" w:customStyle="1" w:styleId="WW-Absatz-Standardschriftart111111111111111111">
    <w:name w:val="WW-Absatz-Standardschriftart111111111111111111"/>
    <w:rsid w:val="005D163A"/>
  </w:style>
  <w:style w:type="character" w:customStyle="1" w:styleId="Domylnaczcionkaakapitu1">
    <w:name w:val="Domyślna czcionka akapitu1"/>
    <w:rsid w:val="005D163A"/>
  </w:style>
  <w:style w:type="character" w:customStyle="1" w:styleId="FontStyle39">
    <w:name w:val="Font Style39"/>
    <w:basedOn w:val="Domylnaczcionkaakapitu1"/>
    <w:rsid w:val="005D163A"/>
  </w:style>
  <w:style w:type="character" w:customStyle="1" w:styleId="FontStyle37">
    <w:name w:val="Font Style37"/>
    <w:basedOn w:val="Domylnaczcionkaakapitu1"/>
    <w:rsid w:val="005D163A"/>
  </w:style>
  <w:style w:type="character" w:customStyle="1" w:styleId="FontStyle47">
    <w:name w:val="Font Style47"/>
    <w:basedOn w:val="Domylnaczcionkaakapitu1"/>
    <w:rsid w:val="005D163A"/>
  </w:style>
  <w:style w:type="character" w:customStyle="1" w:styleId="WW8Num4z0">
    <w:name w:val="WW8Num4z0"/>
    <w:rsid w:val="005D163A"/>
    <w:rPr>
      <w:rFonts w:cs="Times New Roman"/>
    </w:rPr>
  </w:style>
  <w:style w:type="character" w:customStyle="1" w:styleId="Znakinumeracji">
    <w:name w:val="Znaki numeracji"/>
    <w:rsid w:val="005D163A"/>
  </w:style>
  <w:style w:type="character" w:customStyle="1" w:styleId="FontStyle45">
    <w:name w:val="Font Style45"/>
    <w:basedOn w:val="Domylnaczcionkaakapitu1"/>
    <w:rsid w:val="005D163A"/>
  </w:style>
  <w:style w:type="paragraph" w:customStyle="1" w:styleId="Nagwek1">
    <w:name w:val="Nagłówek1"/>
    <w:basedOn w:val="Normalny"/>
    <w:next w:val="Tekstpodstawowy"/>
    <w:rsid w:val="005D163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5D163A"/>
    <w:pPr>
      <w:spacing w:after="120"/>
    </w:pPr>
  </w:style>
  <w:style w:type="paragraph" w:styleId="Lista">
    <w:name w:val="List"/>
    <w:basedOn w:val="Tekstpodstawowy"/>
    <w:rsid w:val="005D163A"/>
  </w:style>
  <w:style w:type="paragraph" w:customStyle="1" w:styleId="Podpis1">
    <w:name w:val="Podpis1"/>
    <w:basedOn w:val="Normalny"/>
    <w:rsid w:val="005D163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D163A"/>
    <w:pPr>
      <w:suppressLineNumbers/>
    </w:pPr>
  </w:style>
  <w:style w:type="paragraph" w:customStyle="1" w:styleId="Style5">
    <w:name w:val="Style5"/>
    <w:basedOn w:val="Normalny"/>
    <w:rsid w:val="005D163A"/>
  </w:style>
  <w:style w:type="paragraph" w:customStyle="1" w:styleId="Style3">
    <w:name w:val="Style3"/>
    <w:basedOn w:val="Normalny"/>
    <w:rsid w:val="005D163A"/>
  </w:style>
  <w:style w:type="paragraph" w:customStyle="1" w:styleId="Style4">
    <w:name w:val="Style4"/>
    <w:basedOn w:val="Normalny"/>
    <w:rsid w:val="005D163A"/>
  </w:style>
  <w:style w:type="paragraph" w:customStyle="1" w:styleId="Style2">
    <w:name w:val="Style2"/>
    <w:basedOn w:val="Normalny"/>
    <w:rsid w:val="005D163A"/>
  </w:style>
  <w:style w:type="paragraph" w:customStyle="1" w:styleId="Style9">
    <w:name w:val="Style9"/>
    <w:basedOn w:val="Normalny"/>
    <w:rsid w:val="005D163A"/>
  </w:style>
  <w:style w:type="paragraph" w:customStyle="1" w:styleId="Style13">
    <w:name w:val="Style13"/>
    <w:basedOn w:val="Normalny"/>
    <w:rsid w:val="005D163A"/>
  </w:style>
  <w:style w:type="paragraph" w:customStyle="1" w:styleId="Style15">
    <w:name w:val="Style15"/>
    <w:basedOn w:val="Normalny"/>
    <w:rsid w:val="005D163A"/>
  </w:style>
  <w:style w:type="paragraph" w:customStyle="1" w:styleId="Style10">
    <w:name w:val="Style10"/>
    <w:basedOn w:val="Normalny"/>
    <w:rsid w:val="005D163A"/>
  </w:style>
  <w:style w:type="paragraph" w:customStyle="1" w:styleId="Style6">
    <w:name w:val="Style6"/>
    <w:basedOn w:val="Normalny"/>
    <w:rsid w:val="005D163A"/>
  </w:style>
  <w:style w:type="paragraph" w:customStyle="1" w:styleId="Style24">
    <w:name w:val="Style24"/>
    <w:basedOn w:val="Normalny"/>
    <w:rsid w:val="005D163A"/>
  </w:style>
  <w:style w:type="paragraph" w:customStyle="1" w:styleId="Style28">
    <w:name w:val="Style28"/>
    <w:basedOn w:val="Normalny"/>
    <w:rsid w:val="005D163A"/>
  </w:style>
  <w:style w:type="paragraph" w:customStyle="1" w:styleId="Style11">
    <w:name w:val="Style11"/>
    <w:basedOn w:val="Normalny"/>
    <w:rsid w:val="005D163A"/>
  </w:style>
  <w:style w:type="paragraph" w:customStyle="1" w:styleId="Style27">
    <w:name w:val="Style27"/>
    <w:basedOn w:val="Normalny"/>
    <w:rsid w:val="005D163A"/>
  </w:style>
  <w:style w:type="paragraph" w:customStyle="1" w:styleId="Style26">
    <w:name w:val="Style26"/>
    <w:basedOn w:val="Normalny"/>
    <w:rsid w:val="005D163A"/>
  </w:style>
  <w:style w:type="paragraph" w:customStyle="1" w:styleId="Style8">
    <w:name w:val="Style8"/>
    <w:basedOn w:val="Normalny"/>
    <w:rsid w:val="005D163A"/>
  </w:style>
  <w:style w:type="paragraph" w:customStyle="1" w:styleId="Style32">
    <w:name w:val="Style32"/>
    <w:basedOn w:val="Normalny"/>
    <w:rsid w:val="005D163A"/>
  </w:style>
  <w:style w:type="paragraph" w:customStyle="1" w:styleId="Style22">
    <w:name w:val="Style22"/>
    <w:basedOn w:val="Normalny"/>
    <w:rsid w:val="005D163A"/>
  </w:style>
  <w:style w:type="paragraph" w:customStyle="1" w:styleId="Style33">
    <w:name w:val="Style33"/>
    <w:basedOn w:val="Normalny"/>
    <w:rsid w:val="005D163A"/>
  </w:style>
  <w:style w:type="paragraph" w:customStyle="1" w:styleId="Style30">
    <w:name w:val="Style30"/>
    <w:basedOn w:val="Normalny"/>
    <w:rsid w:val="005D163A"/>
  </w:style>
  <w:style w:type="paragraph" w:customStyle="1" w:styleId="Style31">
    <w:name w:val="Style31"/>
    <w:basedOn w:val="Normalny"/>
    <w:rsid w:val="005D163A"/>
  </w:style>
  <w:style w:type="paragraph" w:customStyle="1" w:styleId="Style16">
    <w:name w:val="Style16"/>
    <w:basedOn w:val="Normalny"/>
    <w:rsid w:val="005D163A"/>
  </w:style>
  <w:style w:type="paragraph" w:customStyle="1" w:styleId="Style19">
    <w:name w:val="Style19"/>
    <w:basedOn w:val="Normalny"/>
    <w:rsid w:val="005D163A"/>
  </w:style>
  <w:style w:type="paragraph" w:styleId="Stopka">
    <w:name w:val="footer"/>
    <w:basedOn w:val="Normalny"/>
    <w:rsid w:val="005D163A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5D163A"/>
    <w:pPr>
      <w:suppressLineNumbers/>
    </w:pPr>
  </w:style>
  <w:style w:type="paragraph" w:customStyle="1" w:styleId="Nagwektabeli">
    <w:name w:val="Nagłówek tabeli"/>
    <w:basedOn w:val="Zawartotabeli"/>
    <w:rsid w:val="005D163A"/>
    <w:pPr>
      <w:jc w:val="center"/>
    </w:pPr>
    <w:rPr>
      <w:b/>
      <w:bCs/>
    </w:rPr>
  </w:style>
  <w:style w:type="paragraph" w:styleId="Nagwek">
    <w:name w:val="header"/>
    <w:basedOn w:val="Normalny"/>
    <w:rsid w:val="005D163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3146</Words>
  <Characters>18879</Characters>
  <Application>Microsoft Office Word</Application>
  <DocSecurity>0</DocSecurity>
  <Lines>157</Lines>
  <Paragraphs>43</Paragraphs>
  <ScaleCrop>false</ScaleCrop>
  <Company/>
  <LinksUpToDate>false</LinksUpToDate>
  <CharactersWithSpaces>21982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Karabasz</dc:creator>
  <cp:lastModifiedBy>AndrzejS</cp:lastModifiedBy>
  <cp:revision>3</cp:revision>
  <cp:lastPrinted>2014-07-31T12:50:00Z</cp:lastPrinted>
  <dcterms:created xsi:type="dcterms:W3CDTF">2014-07-31T16:43:00Z</dcterms:created>
  <dcterms:modified xsi:type="dcterms:W3CDTF">2014-08-01T08:25:00Z</dcterms:modified>
</cp:coreProperties>
</file>