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Objaśnienia wartości przyjętych w </w:t>
      </w:r>
      <w:r w:rsidR="005605F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5605F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rognozie </w:t>
      </w:r>
      <w:r w:rsidR="005605F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inansowej</w:t>
      </w:r>
    </w:p>
    <w:p w:rsidR="002B07F8" w:rsidRDefault="002B07F8" w:rsidP="002B07F8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Powiatu Świdwińskiego na lata  201</w:t>
      </w:r>
      <w:r w:rsidR="007227D9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2027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7F8" w:rsidRDefault="005605F9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</w:t>
      </w:r>
      <w:r w:rsidR="002B07F8">
        <w:rPr>
          <w:rFonts w:ascii="Times New Roman" w:hAnsi="Times New Roman" w:cs="Times New Roman"/>
          <w:sz w:val="24"/>
          <w:szCs w:val="24"/>
        </w:rPr>
        <w:t xml:space="preserve">rognoza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B07F8">
        <w:rPr>
          <w:rFonts w:ascii="Times New Roman" w:hAnsi="Times New Roman" w:cs="Times New Roman"/>
          <w:sz w:val="24"/>
          <w:szCs w:val="24"/>
        </w:rPr>
        <w:t>inansowa obejmuje okres roku budżetowego 201</w:t>
      </w:r>
      <w:r w:rsidR="007227D9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trzech kolejnych lat. Okres objęty wieloletnią prognozą finansową nie jest jednak krótszy niż okres, na który zaciągnięto oraz planuje się zaciągnąć zobowiązania, w przypadku Powiatu Świdwińskiego prognoza obejmuje lata 201</w:t>
      </w:r>
      <w:r w:rsidR="007227D9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– 2027.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Podstawowe składniki wieloletniej prognozy finansowej  to  kwoty  dochodów i wydatków,   </w:t>
      </w:r>
      <w:r w:rsidR="002E427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w podziale na bieżące i majątkowe.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 wartości przyjętych w WPF, dokonano w dwóch okresach czasowych:</w:t>
      </w:r>
    </w:p>
    <w:p w:rsidR="002B07F8" w:rsidRDefault="002E427B" w:rsidP="002B07F8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wynikający z ustawy o finansach publicznych tj. rok budżetowy 201</w:t>
      </w:r>
      <w:r w:rsidR="007227D9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trzy kolejne lata tj. rok  20</w:t>
      </w:r>
      <w:r w:rsidR="007227D9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>– 202</w:t>
      </w:r>
      <w:r w:rsidR="007227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07F8" w:rsidRDefault="002E427B" w:rsidP="002B07F8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na jaki zaciąg</w:t>
      </w:r>
      <w:r w:rsidR="002A0DDD">
        <w:rPr>
          <w:rFonts w:ascii="Times New Roman" w:hAnsi="Times New Roman" w:cs="Times New Roman"/>
          <w:sz w:val="24"/>
          <w:szCs w:val="24"/>
        </w:rPr>
        <w:t>nięto zobowiązania tj. lata 201</w:t>
      </w:r>
      <w:r w:rsidR="007227D9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B07F8">
        <w:rPr>
          <w:rFonts w:ascii="Times New Roman" w:hAnsi="Times New Roman" w:cs="Times New Roman"/>
          <w:sz w:val="24"/>
          <w:szCs w:val="24"/>
        </w:rPr>
        <w:t xml:space="preserve"> 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Dochody bieżące</w:t>
      </w:r>
      <w:r>
        <w:rPr>
          <w:rFonts w:ascii="Times New Roman" w:hAnsi="Times New Roman" w:cs="Times New Roman"/>
          <w:sz w:val="24"/>
          <w:szCs w:val="24"/>
        </w:rPr>
        <w:t xml:space="preserve"> ( kol. 1.1) – wysokość do</w:t>
      </w:r>
      <w:r w:rsidR="002A0DDD">
        <w:rPr>
          <w:rFonts w:ascii="Times New Roman" w:hAnsi="Times New Roman" w:cs="Times New Roman"/>
          <w:sz w:val="24"/>
          <w:szCs w:val="24"/>
        </w:rPr>
        <w:t>chodów  bieżących, w latach 20</w:t>
      </w:r>
      <w:r w:rsidR="00F01BE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do 202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ustalono w oparciu o  wskaźnik  wzrostu  rok do roku – średnio od 0,5% </w:t>
      </w:r>
      <w:r w:rsidR="002E427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BEA">
        <w:rPr>
          <w:rFonts w:ascii="Times New Roman" w:hAnsi="Times New Roman" w:cs="Times New Roman"/>
          <w:sz w:val="24"/>
          <w:szCs w:val="24"/>
        </w:rPr>
        <w:t>2,00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roku 202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dochody bieżące zaplanowano w sposób umożliwiającym pokrycie wydatków bieżących oraz spłatę wcześniej zaciągniętych kredytów.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 w latach 201</w:t>
      </w:r>
      <w:r w:rsidR="00F01B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ustalono                       w oparciu  o  wysokość  współfinansowania środkami zewnętrznym , np. środkami z Unii Europejskiej w ramach Regionalnego Programu Operacyjnego Województwa Zachodniopomorskiego oraz </w:t>
      </w:r>
      <w:r>
        <w:rPr>
          <w:rFonts w:ascii="Times New Roman" w:hAnsi="Times New Roman" w:cs="Times New Roman"/>
          <w:bCs/>
          <w:sz w:val="24"/>
          <w:szCs w:val="24"/>
        </w:rPr>
        <w:t>Europejskiego Funduszu na rzecz Rozwoju Obszarów Wiejskich</w:t>
      </w:r>
      <w:r>
        <w:rPr>
          <w:rFonts w:ascii="Times New Roman" w:hAnsi="Times New Roman" w:cs="Times New Roman"/>
          <w:sz w:val="24"/>
          <w:szCs w:val="24"/>
        </w:rPr>
        <w:t xml:space="preserve">, innymi dochodami zewnętrznymi, oraz dochodów stanowiących udział, dofinansowanie ½ kwoty wkładu własnego otrzymane z gmin, na terenie których  będą realizowane inwestycje „drogowe”.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>u zaplanowane są jedynie na 2019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134D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nie przyjęto wielkości dochodów majątkowych</w:t>
      </w:r>
      <w:r w:rsidR="009B5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Wydatki bieżące </w:t>
      </w:r>
      <w:r>
        <w:rPr>
          <w:rFonts w:ascii="Times New Roman" w:hAnsi="Times New Roman" w:cs="Times New Roman"/>
          <w:sz w:val="24"/>
          <w:szCs w:val="24"/>
        </w:rPr>
        <w:t>( kol.2.1 )  ustalono w oparciu o wskaźnik wzrostu w poszczególnych latach, biorąc pod uwagę  dynamikę wzrostu cen towar</w:t>
      </w:r>
      <w:r w:rsidR="002A0DDD">
        <w:rPr>
          <w:rFonts w:ascii="Times New Roman" w:hAnsi="Times New Roman" w:cs="Times New Roman"/>
          <w:sz w:val="24"/>
          <w:szCs w:val="24"/>
        </w:rPr>
        <w:t xml:space="preserve">ów  i usług konsumpcyjnych od </w:t>
      </w:r>
      <w:r w:rsidR="00134D13">
        <w:rPr>
          <w:rFonts w:ascii="Times New Roman" w:hAnsi="Times New Roman" w:cs="Times New Roman"/>
          <w:sz w:val="24"/>
          <w:szCs w:val="24"/>
        </w:rPr>
        <w:t>1,00%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34D13">
        <w:rPr>
          <w:rFonts w:ascii="Times New Roman" w:hAnsi="Times New Roman" w:cs="Times New Roman"/>
          <w:sz w:val="24"/>
          <w:szCs w:val="24"/>
        </w:rPr>
        <w:t>2,00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planowania wydatków,  brano pod uwagę wielkość zadłużenia i związane z tym  koszty obsługi długu  ( przyjęto średniorocznie oprocentowanie w wysokości 4 % ).  Ważnym czynnikiem kształtującym wysokość  planowanych  wydatków bieżących w latach 201</w:t>
      </w:r>
      <w:r w:rsidR="00134D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34D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są zaplanowane wydatki majątkowe a więc i zaangażowanie środków bieżących </w:t>
      </w:r>
      <w:r w:rsidR="002A0DDD">
        <w:rPr>
          <w:rFonts w:ascii="Times New Roman" w:hAnsi="Times New Roman" w:cs="Times New Roman"/>
          <w:sz w:val="24"/>
          <w:szCs w:val="24"/>
        </w:rPr>
        <w:t xml:space="preserve">                             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:rsidR="009B5CB6" w:rsidRDefault="009B5CB6" w:rsidP="009B5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           w latach 2019-2020 oraz spłatą kredytów na poziomie powyżej 2 mln. zł, wydatki bieżące jednostki w latach 2018-2020 utrzymane są na jednym poziomie. Po roku 2020, prognozowany jest wzrost wydatków bieżących, natomiast dochody bieżące uległy obniżeniu o środki niezbędne do zabezpieczenia wkładu własnego w realizowane inwestycje i środki niezbędne na spłatę już zaciągniętych kredytów. Po roku 2021 wielkości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007D2">
        <w:rPr>
          <w:rFonts w:ascii="Times New Roman" w:hAnsi="Times New Roman" w:cs="Times New Roman"/>
          <w:sz w:val="24"/>
          <w:szCs w:val="24"/>
        </w:rPr>
        <w:t>do zrównoważenia budżetu i wypracowania nadwyżki na spłatę wcześniej zaciągniętych zobowiązań.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Wydatki majątkowe</w:t>
      </w:r>
      <w:r>
        <w:rPr>
          <w:rFonts w:ascii="Times New Roman" w:hAnsi="Times New Roman" w:cs="Times New Roman"/>
          <w:sz w:val="24"/>
          <w:szCs w:val="24"/>
        </w:rPr>
        <w:t xml:space="preserve"> ( kol.2.2 ) ujęte w WPF zaplanowano w oparciu o wieloletni plan inwestycyjny powiatu na lata 201</w:t>
      </w:r>
      <w:r w:rsidR="00134D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134D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(wg załączonych tabel od Nr 1 do Nr </w:t>
      </w:r>
      <w:r w:rsidR="00600C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Nie planowano wydatków majątkowych po roku 202</w:t>
      </w:r>
      <w:r w:rsidR="00134D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Zrealizowanie zaplanowanych inwestycji, wymaga wyższych dochodów pozyskanych ze źródeł zewnętrznych.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Wynik budżetu</w:t>
      </w:r>
      <w:r w:rsidR="00411908">
        <w:rPr>
          <w:rFonts w:ascii="Times New Roman" w:hAnsi="Times New Roman" w:cs="Times New Roman"/>
          <w:sz w:val="24"/>
          <w:szCs w:val="24"/>
        </w:rPr>
        <w:t>:</w:t>
      </w:r>
    </w:p>
    <w:p w:rsidR="002B07F8" w:rsidRDefault="00BA1931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201</w:t>
      </w:r>
      <w:r w:rsidR="00134D13">
        <w:rPr>
          <w:rFonts w:ascii="Times New Roman" w:hAnsi="Times New Roman" w:cs="Times New Roman"/>
          <w:sz w:val="24"/>
          <w:szCs w:val="24"/>
        </w:rPr>
        <w:t>9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zamknie się </w:t>
      </w:r>
      <w:r w:rsidR="00134D13">
        <w:rPr>
          <w:rFonts w:ascii="Times New Roman" w:hAnsi="Times New Roman" w:cs="Times New Roman"/>
          <w:sz w:val="24"/>
          <w:szCs w:val="24"/>
        </w:rPr>
        <w:t>nadwyżką budżetową</w:t>
      </w:r>
      <w:r w:rsidR="0087081E">
        <w:rPr>
          <w:rFonts w:ascii="Times New Roman" w:hAnsi="Times New Roman" w:cs="Times New Roman"/>
          <w:sz w:val="24"/>
          <w:szCs w:val="24"/>
        </w:rPr>
        <w:t xml:space="preserve"> w wysokości 1</w:t>
      </w:r>
      <w:r w:rsidR="00632692">
        <w:rPr>
          <w:rFonts w:ascii="Times New Roman" w:hAnsi="Times New Roman" w:cs="Times New Roman"/>
          <w:sz w:val="24"/>
          <w:szCs w:val="24"/>
        </w:rPr>
        <w:t>.</w:t>
      </w:r>
      <w:r w:rsidR="0087081E">
        <w:rPr>
          <w:rFonts w:ascii="Times New Roman" w:hAnsi="Times New Roman" w:cs="Times New Roman"/>
          <w:sz w:val="24"/>
          <w:szCs w:val="24"/>
        </w:rPr>
        <w:t>893.</w:t>
      </w:r>
      <w:r w:rsidR="00632692">
        <w:rPr>
          <w:rFonts w:ascii="Times New Roman" w:hAnsi="Times New Roman" w:cs="Times New Roman"/>
          <w:sz w:val="24"/>
          <w:szCs w:val="24"/>
        </w:rPr>
        <w:t>518</w:t>
      </w:r>
      <w:r w:rsidR="00A51058">
        <w:rPr>
          <w:rFonts w:ascii="Times New Roman" w:hAnsi="Times New Roman" w:cs="Times New Roman"/>
          <w:sz w:val="24"/>
          <w:szCs w:val="24"/>
        </w:rPr>
        <w:t xml:space="preserve"> zł. W latach następnych, budżet również</w:t>
      </w:r>
      <w:r w:rsidR="002B07F8">
        <w:rPr>
          <w:rFonts w:ascii="Times New Roman" w:hAnsi="Times New Roman" w:cs="Times New Roman"/>
          <w:sz w:val="24"/>
          <w:szCs w:val="24"/>
        </w:rPr>
        <w:t xml:space="preserve"> zamyka się nadwyżką,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:rsidR="0087081E" w:rsidRPr="0023599C" w:rsidRDefault="006F6A82" w:rsidP="0087081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wykaz</w:t>
      </w:r>
      <w:r w:rsidR="008900C0">
        <w:rPr>
          <w:rFonts w:ascii="Times New Roman" w:hAnsi="Times New Roman" w:cs="Times New Roman"/>
          <w:sz w:val="24"/>
          <w:szCs w:val="24"/>
        </w:rPr>
        <w:t>ane w kolumnie 4 w wysokości 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91.482 zł, 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ustalono w oparciu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081E" w:rsidRPr="0023599C">
        <w:rPr>
          <w:rFonts w:ascii="Times New Roman" w:hAnsi="Times New Roman" w:cs="Times New Roman"/>
          <w:sz w:val="24"/>
          <w:szCs w:val="24"/>
        </w:rPr>
        <w:t>o wolne środki z lat ubiegłych</w:t>
      </w:r>
      <w:r w:rsidR="0087081E">
        <w:rPr>
          <w:rFonts w:ascii="Times New Roman" w:hAnsi="Times New Roman" w:cs="Times New Roman"/>
          <w:sz w:val="24"/>
          <w:szCs w:val="24"/>
        </w:rPr>
        <w:t xml:space="preserve"> </w:t>
      </w:r>
      <w:r w:rsidR="0087081E" w:rsidRPr="0023599C">
        <w:rPr>
          <w:rFonts w:ascii="Times New Roman" w:hAnsi="Times New Roman" w:cs="Times New Roman"/>
          <w:sz w:val="24"/>
          <w:szCs w:val="24"/>
        </w:rPr>
        <w:t>w wysokości</w:t>
      </w:r>
      <w:r w:rsidR="0087081E">
        <w:rPr>
          <w:rFonts w:ascii="Times New Roman" w:hAnsi="Times New Roman" w:cs="Times New Roman"/>
          <w:sz w:val="24"/>
          <w:szCs w:val="24"/>
        </w:rPr>
        <w:t xml:space="preserve"> 291.482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 zł (kol. 4.2) oraz </w:t>
      </w:r>
      <w:r w:rsidR="0087081E">
        <w:rPr>
          <w:rFonts w:ascii="Times New Roman" w:hAnsi="Times New Roman" w:cs="Times New Roman"/>
          <w:sz w:val="24"/>
          <w:szCs w:val="24"/>
        </w:rPr>
        <w:t>zwroty udzielonych pożyczek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 </w:t>
      </w:r>
      <w:r w:rsidR="0087081E">
        <w:rPr>
          <w:rFonts w:ascii="Times New Roman" w:hAnsi="Times New Roman" w:cs="Times New Roman"/>
          <w:sz w:val="24"/>
          <w:szCs w:val="24"/>
        </w:rPr>
        <w:t xml:space="preserve">krótkoterminowych 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3731A1">
        <w:rPr>
          <w:rFonts w:ascii="Times New Roman" w:hAnsi="Times New Roman" w:cs="Times New Roman"/>
          <w:sz w:val="24"/>
          <w:szCs w:val="24"/>
        </w:rPr>
        <w:t>7</w:t>
      </w:r>
      <w:r w:rsidR="0087081E">
        <w:rPr>
          <w:rFonts w:ascii="Times New Roman" w:hAnsi="Times New Roman" w:cs="Times New Roman"/>
          <w:sz w:val="24"/>
          <w:szCs w:val="24"/>
        </w:rPr>
        <w:t>0</w:t>
      </w:r>
      <w:r w:rsidR="00632692">
        <w:rPr>
          <w:rFonts w:ascii="Times New Roman" w:hAnsi="Times New Roman" w:cs="Times New Roman"/>
          <w:sz w:val="24"/>
          <w:szCs w:val="24"/>
        </w:rPr>
        <w:t>0.000 zł (kol. 4.4</w:t>
      </w:r>
      <w:r w:rsidR="0087081E" w:rsidRPr="0023599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4D13" w:rsidRDefault="00134D13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ustalono w oparciu o wysokość </w:t>
      </w:r>
      <w:r w:rsidR="006F6A82">
        <w:rPr>
          <w:rFonts w:ascii="Times New Roman" w:hAnsi="Times New Roman" w:cs="Times New Roman"/>
          <w:sz w:val="24"/>
          <w:szCs w:val="24"/>
        </w:rPr>
        <w:t xml:space="preserve">pozostałych do spłaty </w:t>
      </w:r>
      <w:r>
        <w:rPr>
          <w:rFonts w:ascii="Times New Roman" w:hAnsi="Times New Roman" w:cs="Times New Roman"/>
          <w:sz w:val="24"/>
          <w:szCs w:val="24"/>
        </w:rPr>
        <w:t xml:space="preserve">rat kredytów </w:t>
      </w:r>
      <w:r w:rsidR="006F6A82">
        <w:rPr>
          <w:rFonts w:ascii="Times New Roman" w:hAnsi="Times New Roman" w:cs="Times New Roman"/>
          <w:sz w:val="24"/>
          <w:szCs w:val="24"/>
        </w:rPr>
        <w:t xml:space="preserve">i pożyczek </w:t>
      </w:r>
      <w:r w:rsidR="0087081E">
        <w:rPr>
          <w:rFonts w:ascii="Times New Roman" w:hAnsi="Times New Roman" w:cs="Times New Roman"/>
          <w:sz w:val="24"/>
          <w:szCs w:val="24"/>
        </w:rPr>
        <w:t xml:space="preserve">zaciągniętych </w:t>
      </w:r>
      <w:r w:rsidR="006F6A82">
        <w:rPr>
          <w:rFonts w:ascii="Times New Roman" w:hAnsi="Times New Roman" w:cs="Times New Roman"/>
          <w:sz w:val="24"/>
          <w:szCs w:val="24"/>
        </w:rPr>
        <w:t xml:space="preserve">przed </w:t>
      </w:r>
      <w:r>
        <w:rPr>
          <w:rFonts w:ascii="Times New Roman" w:hAnsi="Times New Roman" w:cs="Times New Roman"/>
          <w:sz w:val="24"/>
          <w:szCs w:val="24"/>
        </w:rPr>
        <w:t>rokiem 201</w:t>
      </w:r>
      <w:r w:rsidR="00A51058">
        <w:rPr>
          <w:rFonts w:ascii="Times New Roman" w:hAnsi="Times New Roman" w:cs="Times New Roman"/>
          <w:sz w:val="24"/>
          <w:szCs w:val="24"/>
        </w:rPr>
        <w:t>9</w:t>
      </w:r>
      <w:r w:rsidR="0087081E">
        <w:rPr>
          <w:rFonts w:ascii="Times New Roman" w:hAnsi="Times New Roman" w:cs="Times New Roman"/>
          <w:sz w:val="24"/>
          <w:szCs w:val="24"/>
        </w:rPr>
        <w:t xml:space="preserve"> oraz planowanych do udzielenia pożyczek krótkoterminowych w wysokości </w:t>
      </w:r>
      <w:r w:rsidR="003731A1">
        <w:rPr>
          <w:rFonts w:ascii="Times New Roman" w:hAnsi="Times New Roman" w:cs="Times New Roman"/>
          <w:sz w:val="24"/>
          <w:szCs w:val="24"/>
        </w:rPr>
        <w:t>7</w:t>
      </w:r>
      <w:r w:rsidR="0087081E">
        <w:rPr>
          <w:rFonts w:ascii="Times New Roman" w:hAnsi="Times New Roman" w:cs="Times New Roman"/>
          <w:sz w:val="24"/>
          <w:szCs w:val="24"/>
        </w:rPr>
        <w:t>00.000 zł</w:t>
      </w:r>
      <w:r w:rsidR="006F6A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421"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:rsidR="001C578E" w:rsidRPr="00600048" w:rsidRDefault="001C578E" w:rsidP="001C578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OCHRONY ŚRODOWISKA SA O/KOSZALIN – okres finansowania (2011</w:t>
      </w:r>
      <w:r w:rsidR="007820EC" w:rsidRPr="00600048"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>2020), zadłużenie do spłaty = 2.310.000 zł, kwoty do spłaty: 2019 r</w:t>
      </w:r>
      <w:r w:rsidR="007820EC" w:rsidRPr="00600048">
        <w:rPr>
          <w:rFonts w:ascii="Times New Roman" w:hAnsi="Times New Roman" w:cs="Times New Roman"/>
        </w:rPr>
        <w:t>.</w:t>
      </w:r>
      <w:r w:rsidRPr="00600048">
        <w:rPr>
          <w:rFonts w:ascii="Times New Roman" w:hAnsi="Times New Roman" w:cs="Times New Roman"/>
        </w:rPr>
        <w:t xml:space="preserve"> = 962.500 zł, 2020 r</w:t>
      </w:r>
      <w:r w:rsidR="007820EC" w:rsidRPr="00600048">
        <w:rPr>
          <w:rFonts w:ascii="Times New Roman" w:hAnsi="Times New Roman" w:cs="Times New Roman"/>
        </w:rPr>
        <w:t>.</w:t>
      </w:r>
      <w:r w:rsidRPr="00600048">
        <w:rPr>
          <w:rFonts w:ascii="Times New Roman" w:hAnsi="Times New Roman" w:cs="Times New Roman"/>
        </w:rPr>
        <w:t xml:space="preserve"> = 1.347.500 zł;</w:t>
      </w:r>
    </w:p>
    <w:p w:rsidR="007820EC" w:rsidRPr="00600048" w:rsidRDefault="007820EC" w:rsidP="001C578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POLSKA KASA OPIEKI SA O/KOSZALIN – okres finansowania (2015 – 2019), zadłużenie do spłaty = 250.000 zł, kwoty do spłaty: 2019 r. = 250.000 zł;</w:t>
      </w:r>
    </w:p>
    <w:p w:rsidR="007820EC" w:rsidRPr="00600048" w:rsidRDefault="007820EC" w:rsidP="001C578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</w:t>
      </w:r>
      <w:r w:rsidR="001F23B1" w:rsidRPr="00600048">
        <w:rPr>
          <w:rFonts w:ascii="Times New Roman" w:hAnsi="Times New Roman" w:cs="Times New Roman"/>
        </w:rPr>
        <w:t>5</w:t>
      </w:r>
      <w:r w:rsidRPr="00600048">
        <w:rPr>
          <w:rFonts w:ascii="Times New Roman" w:hAnsi="Times New Roman" w:cs="Times New Roman"/>
        </w:rPr>
        <w:t xml:space="preserve"> – 2024), zadłużenie do spłaty = </w:t>
      </w:r>
      <w:r w:rsidR="001F23B1" w:rsidRPr="00600048">
        <w:rPr>
          <w:rFonts w:ascii="Times New Roman" w:hAnsi="Times New Roman" w:cs="Times New Roman"/>
        </w:rPr>
        <w:t>1.875</w:t>
      </w:r>
      <w:r w:rsidRPr="00600048">
        <w:rPr>
          <w:rFonts w:ascii="Times New Roman" w:hAnsi="Times New Roman" w:cs="Times New Roman"/>
        </w:rPr>
        <w:t xml:space="preserve">.000 zł, kwoty do spłaty: 2019 r. = </w:t>
      </w:r>
      <w:r w:rsidR="001F23B1" w:rsidRPr="00600048">
        <w:rPr>
          <w:rFonts w:ascii="Times New Roman" w:hAnsi="Times New Roman" w:cs="Times New Roman"/>
        </w:rPr>
        <w:t>312.500</w:t>
      </w:r>
      <w:r w:rsidRPr="00600048">
        <w:rPr>
          <w:rFonts w:ascii="Times New Roman" w:hAnsi="Times New Roman" w:cs="Times New Roman"/>
        </w:rPr>
        <w:t xml:space="preserve"> zł, 2020 r. = </w:t>
      </w:r>
      <w:r w:rsidR="001F23B1" w:rsidRPr="00600048">
        <w:rPr>
          <w:rFonts w:ascii="Times New Roman" w:hAnsi="Times New Roman" w:cs="Times New Roman"/>
        </w:rPr>
        <w:t>312.500</w:t>
      </w:r>
      <w:r w:rsidRPr="00600048">
        <w:rPr>
          <w:rFonts w:ascii="Times New Roman" w:hAnsi="Times New Roman" w:cs="Times New Roman"/>
        </w:rPr>
        <w:t xml:space="preserve"> zł</w:t>
      </w:r>
      <w:r w:rsidR="001F23B1" w:rsidRPr="00600048">
        <w:rPr>
          <w:rFonts w:ascii="Times New Roman" w:hAnsi="Times New Roman" w:cs="Times New Roman"/>
        </w:rPr>
        <w:t>, 2021 r. = 312.500 zł, 2022 r. = 312.500 zł, 2023 r. = 312.500 zł, 2024 r. = 312.500 zł;</w:t>
      </w:r>
    </w:p>
    <w:p w:rsidR="001F23B1" w:rsidRPr="00600048" w:rsidRDefault="001F23B1" w:rsidP="001C578E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(2018 – 2027), zadłużenie do spłaty = 1.890.000 zł, kwoty do spłaty: 2019 r. = 210.000 zł, 2020 r. = 210.000 zł, 2021 r. = 210.000 zł, 2022 r. = 210.000 zł, 2023 r. = 210.000 zł, 2024 r. = 210.000 zł, </w:t>
      </w:r>
      <w:r w:rsidR="00600048">
        <w:rPr>
          <w:rFonts w:ascii="Times New Roman" w:hAnsi="Times New Roman" w:cs="Times New Roman"/>
        </w:rPr>
        <w:t xml:space="preserve">                               </w:t>
      </w:r>
      <w:r w:rsidRPr="00600048">
        <w:rPr>
          <w:rFonts w:ascii="Times New Roman" w:hAnsi="Times New Roman" w:cs="Times New Roman"/>
        </w:rPr>
        <w:t>2025 r. = 210.000 zł, 2026 r. = 210.000 zł, 2027 r. = 210.000 zł;</w:t>
      </w:r>
    </w:p>
    <w:p w:rsidR="001F23B1" w:rsidRPr="00600048" w:rsidRDefault="001F23B1" w:rsidP="001F23B1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</w:t>
      </w:r>
      <w:r w:rsidR="00600048" w:rsidRPr="00600048">
        <w:rPr>
          <w:rFonts w:ascii="Times New Roman" w:hAnsi="Times New Roman" w:cs="Times New Roman"/>
        </w:rPr>
        <w:t>9</w:t>
      </w:r>
      <w:r w:rsidRPr="00600048">
        <w:rPr>
          <w:rFonts w:ascii="Times New Roman" w:hAnsi="Times New Roman" w:cs="Times New Roman"/>
        </w:rPr>
        <w:t xml:space="preserve"> – 202</w:t>
      </w:r>
      <w:r w:rsidR="00600048" w:rsidRPr="00600048">
        <w:rPr>
          <w:rFonts w:ascii="Times New Roman" w:hAnsi="Times New Roman" w:cs="Times New Roman"/>
        </w:rPr>
        <w:t>6</w:t>
      </w:r>
      <w:r w:rsidRPr="00600048">
        <w:rPr>
          <w:rFonts w:ascii="Times New Roman" w:hAnsi="Times New Roman" w:cs="Times New Roman"/>
        </w:rPr>
        <w:t>), zadłużenie do</w:t>
      </w:r>
      <w:r w:rsidR="00600048" w:rsidRPr="00600048">
        <w:rPr>
          <w:rFonts w:ascii="Times New Roman" w:hAnsi="Times New Roman" w:cs="Times New Roman"/>
        </w:rPr>
        <w:t xml:space="preserve"> spłaty = 3.500.000</w:t>
      </w:r>
      <w:r w:rsidRPr="00600048">
        <w:rPr>
          <w:rFonts w:ascii="Times New Roman" w:hAnsi="Times New Roman" w:cs="Times New Roman"/>
        </w:rPr>
        <w:t xml:space="preserve"> zł, kwoty do spłaty: 2019 r. = </w:t>
      </w:r>
      <w:r w:rsidR="00600048" w:rsidRPr="00600048">
        <w:rPr>
          <w:rFonts w:ascii="Times New Roman" w:hAnsi="Times New Roman" w:cs="Times New Roman"/>
        </w:rPr>
        <w:t>250.000</w:t>
      </w:r>
      <w:r w:rsidRPr="00600048">
        <w:rPr>
          <w:rFonts w:ascii="Times New Roman" w:hAnsi="Times New Roman" w:cs="Times New Roman"/>
        </w:rPr>
        <w:t xml:space="preserve"> zł, 2020 r. = 2</w:t>
      </w:r>
      <w:r w:rsidR="00600048" w:rsidRPr="00600048">
        <w:rPr>
          <w:rFonts w:ascii="Times New Roman" w:hAnsi="Times New Roman" w:cs="Times New Roman"/>
        </w:rPr>
        <w:t>5</w:t>
      </w:r>
      <w:r w:rsidRPr="00600048">
        <w:rPr>
          <w:rFonts w:ascii="Times New Roman" w:hAnsi="Times New Roman" w:cs="Times New Roman"/>
        </w:rPr>
        <w:t xml:space="preserve">0.000 zł, 2021 r. = </w:t>
      </w:r>
      <w:r w:rsidR="00600048" w:rsidRPr="00600048">
        <w:rPr>
          <w:rFonts w:ascii="Times New Roman" w:hAnsi="Times New Roman" w:cs="Times New Roman"/>
        </w:rPr>
        <w:t>500</w:t>
      </w:r>
      <w:r w:rsidRPr="00600048">
        <w:rPr>
          <w:rFonts w:ascii="Times New Roman" w:hAnsi="Times New Roman" w:cs="Times New Roman"/>
        </w:rPr>
        <w:t xml:space="preserve">.000 zł, 2022 r. = </w:t>
      </w:r>
      <w:r w:rsidR="00600048" w:rsidRPr="00600048">
        <w:rPr>
          <w:rFonts w:ascii="Times New Roman" w:hAnsi="Times New Roman" w:cs="Times New Roman"/>
        </w:rPr>
        <w:t>50</w:t>
      </w:r>
      <w:r w:rsidRPr="00600048">
        <w:rPr>
          <w:rFonts w:ascii="Times New Roman" w:hAnsi="Times New Roman" w:cs="Times New Roman"/>
        </w:rPr>
        <w:t xml:space="preserve">0.000 zł, 2023 r. = </w:t>
      </w:r>
      <w:r w:rsidR="00600048" w:rsidRPr="00600048">
        <w:rPr>
          <w:rFonts w:ascii="Times New Roman" w:hAnsi="Times New Roman" w:cs="Times New Roman"/>
        </w:rPr>
        <w:t>50</w:t>
      </w:r>
      <w:r w:rsidRPr="00600048">
        <w:rPr>
          <w:rFonts w:ascii="Times New Roman" w:hAnsi="Times New Roman" w:cs="Times New Roman"/>
        </w:rPr>
        <w:t xml:space="preserve">0.000 zł, 2024 r. = </w:t>
      </w:r>
      <w:r w:rsidR="00600048" w:rsidRPr="00600048">
        <w:rPr>
          <w:rFonts w:ascii="Times New Roman" w:hAnsi="Times New Roman" w:cs="Times New Roman"/>
        </w:rPr>
        <w:t>50</w:t>
      </w:r>
      <w:r w:rsidRPr="00600048">
        <w:rPr>
          <w:rFonts w:ascii="Times New Roman" w:hAnsi="Times New Roman" w:cs="Times New Roman"/>
        </w:rPr>
        <w:t xml:space="preserve">0.000 zł, </w:t>
      </w:r>
      <w:r w:rsidR="00600048">
        <w:rPr>
          <w:rFonts w:ascii="Times New Roman" w:hAnsi="Times New Roman" w:cs="Times New Roman"/>
        </w:rPr>
        <w:t xml:space="preserve">                                </w:t>
      </w:r>
      <w:r w:rsidRPr="00600048">
        <w:rPr>
          <w:rFonts w:ascii="Times New Roman" w:hAnsi="Times New Roman" w:cs="Times New Roman"/>
        </w:rPr>
        <w:t xml:space="preserve">2025 r. = </w:t>
      </w:r>
      <w:r w:rsidR="00600048" w:rsidRPr="00600048">
        <w:rPr>
          <w:rFonts w:ascii="Times New Roman" w:hAnsi="Times New Roman" w:cs="Times New Roman"/>
        </w:rPr>
        <w:t>50</w:t>
      </w:r>
      <w:r w:rsidRPr="00600048">
        <w:rPr>
          <w:rFonts w:ascii="Times New Roman" w:hAnsi="Times New Roman" w:cs="Times New Roman"/>
        </w:rPr>
        <w:t>0.000 zł, 2026 r.</w:t>
      </w:r>
      <w:r w:rsidR="00600048" w:rsidRPr="00600048">
        <w:rPr>
          <w:rFonts w:ascii="Times New Roman" w:hAnsi="Times New Roman" w:cs="Times New Roman"/>
        </w:rPr>
        <w:t xml:space="preserve"> = 50</w:t>
      </w:r>
      <w:r w:rsidRPr="00600048">
        <w:rPr>
          <w:rFonts w:ascii="Times New Roman" w:hAnsi="Times New Roman" w:cs="Times New Roman"/>
        </w:rPr>
        <w:t>0.000 zł;</w:t>
      </w:r>
    </w:p>
    <w:p w:rsidR="000D3105" w:rsidRDefault="00600048" w:rsidP="000D3105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NARODOWY FUNDUSZ OCHRONY ŚRODOWISKA I GOSPODARKI WODNEJ </w:t>
      </w:r>
      <w:r w:rsidR="00BA3C4C">
        <w:rPr>
          <w:rFonts w:ascii="Times New Roman" w:hAnsi="Times New Roman" w:cs="Times New Roman"/>
        </w:rPr>
        <w:t xml:space="preserve">                         </w:t>
      </w:r>
      <w:r w:rsidRPr="00600048">
        <w:rPr>
          <w:rFonts w:ascii="Times New Roman" w:hAnsi="Times New Roman" w:cs="Times New Roman"/>
        </w:rPr>
        <w:t>W WARSZAWIE</w:t>
      </w:r>
      <w:r w:rsidR="000D3105">
        <w:rPr>
          <w:rFonts w:ascii="Times New Roman" w:hAnsi="Times New Roman" w:cs="Times New Roman"/>
        </w:rPr>
        <w:t xml:space="preserve"> – </w:t>
      </w:r>
      <w:r w:rsidR="000D3105" w:rsidRPr="00600048">
        <w:rPr>
          <w:rFonts w:ascii="Times New Roman" w:hAnsi="Times New Roman" w:cs="Times New Roman"/>
        </w:rPr>
        <w:t>okres finansowania (2015 – 2024), zadłużenie do spłaty = 1.</w:t>
      </w:r>
      <w:r w:rsidR="000D3105">
        <w:rPr>
          <w:rFonts w:ascii="Times New Roman" w:hAnsi="Times New Roman" w:cs="Times New Roman"/>
        </w:rPr>
        <w:t>20</w:t>
      </w:r>
      <w:r w:rsidR="00BA3C4C">
        <w:rPr>
          <w:rFonts w:ascii="Times New Roman" w:hAnsi="Times New Roman" w:cs="Times New Roman"/>
        </w:rPr>
        <w:t>0</w:t>
      </w:r>
      <w:r w:rsidR="000D3105" w:rsidRPr="00600048">
        <w:rPr>
          <w:rFonts w:ascii="Times New Roman" w:hAnsi="Times New Roman" w:cs="Times New Roman"/>
        </w:rPr>
        <w:t xml:space="preserve">.000 zł, kwoty do spłaty: 2019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2020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2021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2022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</w:t>
      </w:r>
      <w:r w:rsidR="000D3105">
        <w:rPr>
          <w:rFonts w:ascii="Times New Roman" w:hAnsi="Times New Roman" w:cs="Times New Roman"/>
        </w:rPr>
        <w:t xml:space="preserve">              </w:t>
      </w:r>
      <w:r w:rsidR="000D3105" w:rsidRPr="00600048">
        <w:rPr>
          <w:rFonts w:ascii="Times New Roman" w:hAnsi="Times New Roman" w:cs="Times New Roman"/>
        </w:rPr>
        <w:t xml:space="preserve">2023 r. = </w:t>
      </w:r>
      <w:r w:rsidR="000D3105">
        <w:rPr>
          <w:rFonts w:ascii="Times New Roman" w:hAnsi="Times New Roman" w:cs="Times New Roman"/>
        </w:rPr>
        <w:t>200.0</w:t>
      </w:r>
      <w:r w:rsidR="000D3105" w:rsidRPr="00600048">
        <w:rPr>
          <w:rFonts w:ascii="Times New Roman" w:hAnsi="Times New Roman" w:cs="Times New Roman"/>
        </w:rPr>
        <w:t xml:space="preserve">00 zł, 2024 r. = </w:t>
      </w:r>
      <w:r w:rsidR="000D3105">
        <w:rPr>
          <w:rFonts w:ascii="Times New Roman" w:hAnsi="Times New Roman" w:cs="Times New Roman"/>
        </w:rPr>
        <w:t>200.0</w:t>
      </w:r>
      <w:r w:rsidR="006F6A82">
        <w:rPr>
          <w:rFonts w:ascii="Times New Roman" w:hAnsi="Times New Roman" w:cs="Times New Roman"/>
        </w:rPr>
        <w:t>00 zł.</w:t>
      </w:r>
    </w:p>
    <w:p w:rsidR="00970421" w:rsidRDefault="00970421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Kwota zadłużenia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31">
        <w:rPr>
          <w:rFonts w:ascii="Times New Roman" w:hAnsi="Times New Roman" w:cs="Times New Roman"/>
          <w:b/>
          <w:sz w:val="24"/>
          <w:szCs w:val="24"/>
        </w:rPr>
        <w:t>powiatu</w:t>
      </w:r>
      <w:r w:rsidR="00BA1931">
        <w:rPr>
          <w:rFonts w:ascii="Times New Roman" w:hAnsi="Times New Roman" w:cs="Times New Roman"/>
          <w:sz w:val="24"/>
          <w:szCs w:val="24"/>
        </w:rPr>
        <w:t xml:space="preserve"> wykazana w kol. 6,</w:t>
      </w:r>
      <w:r>
        <w:rPr>
          <w:rFonts w:ascii="Times New Roman" w:hAnsi="Times New Roman" w:cs="Times New Roman"/>
          <w:sz w:val="24"/>
          <w:szCs w:val="24"/>
        </w:rPr>
        <w:t xml:space="preserve"> wynika z wielkości kwot zaciągniętych                 i spłacanych kredytów. Od 201</w:t>
      </w:r>
      <w:r w:rsidR="00FF31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roku nie planuje się zaciągać nowych kredytów, więc zadłużenie będzie malało proporcjonalnie do dokonywanych spłat.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9.4  wykazano wskaźnik określający wysokość spłaty kredytu przez Powiat.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9.6.1 wykazano dopuszczalny wskaźnik spłaty zobowiązań przez Powiat </w:t>
      </w:r>
      <w:r w:rsidR="00BA193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="00BA19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ndywidualny wskaźnik spłaty zadłużenia – średnia arytmetyczna z 3 poprzednich lat).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przedstawionych wskaźników wynika, że zaplanowane w roku 201</w:t>
      </w:r>
      <w:r w:rsidR="00C412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i kolejnych latach,  zobowiązania dłużne do dochodów ogółem, mieszczą się w granicach dopuszczonych przez ustawę o finansach publicznych i  Powiat będzie w stanie pokryć swoje zobowiązania z tytułu zaciąganych kredytów. 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powiatu (wyk</w:t>
      </w:r>
      <w:r w:rsidR="00FF311F">
        <w:rPr>
          <w:rFonts w:ascii="Times New Roman" w:hAnsi="Times New Roman" w:cs="Times New Roman"/>
          <w:sz w:val="24"/>
          <w:szCs w:val="24"/>
        </w:rPr>
        <w:t>azane w kol. 6) na koniec 201</w:t>
      </w:r>
      <w:r w:rsidR="00C41230">
        <w:rPr>
          <w:rFonts w:ascii="Times New Roman" w:hAnsi="Times New Roman" w:cs="Times New Roman"/>
          <w:sz w:val="24"/>
          <w:szCs w:val="24"/>
        </w:rPr>
        <w:t>9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wynosiło </w:t>
      </w:r>
      <w:r w:rsidR="00C80595">
        <w:rPr>
          <w:rFonts w:ascii="Times New Roman" w:hAnsi="Times New Roman" w:cs="Times New Roman"/>
          <w:sz w:val="24"/>
          <w:szCs w:val="24"/>
        </w:rPr>
        <w:t xml:space="preserve"> </w:t>
      </w:r>
      <w:r w:rsidR="00BA3C4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80595">
        <w:rPr>
          <w:rFonts w:ascii="Times New Roman" w:hAnsi="Times New Roman" w:cs="Times New Roman"/>
          <w:sz w:val="24"/>
          <w:szCs w:val="24"/>
        </w:rPr>
        <w:t>8.840.000</w:t>
      </w:r>
      <w:r w:rsidR="00BA3C4C">
        <w:rPr>
          <w:rFonts w:ascii="Times New Roman" w:hAnsi="Times New Roman" w:cs="Times New Roman"/>
          <w:sz w:val="24"/>
          <w:szCs w:val="24"/>
        </w:rPr>
        <w:t xml:space="preserve"> </w:t>
      </w:r>
      <w:r w:rsidR="00BA1931">
        <w:rPr>
          <w:rFonts w:ascii="Times New Roman" w:hAnsi="Times New Roman" w:cs="Times New Roman"/>
          <w:sz w:val="24"/>
          <w:szCs w:val="24"/>
        </w:rPr>
        <w:t xml:space="preserve">zł, i </w:t>
      </w:r>
      <w:r>
        <w:rPr>
          <w:rFonts w:ascii="Times New Roman" w:hAnsi="Times New Roman" w:cs="Times New Roman"/>
          <w:sz w:val="24"/>
          <w:szCs w:val="24"/>
        </w:rPr>
        <w:t>może być spłacane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 dopuszczalnym wskaźniku spłaty zobowiązań.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Powiatu</w:t>
      </w:r>
    </w:p>
    <w:p w:rsidR="002B07F8" w:rsidRDefault="002B07F8" w:rsidP="002B07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Lucyna Miętek </w:t>
      </w:r>
    </w:p>
    <w:p w:rsidR="002B07F8" w:rsidRDefault="002B07F8" w:rsidP="002B07F8"/>
    <w:p w:rsidR="002B07F8" w:rsidRDefault="002B07F8" w:rsidP="002B07F8"/>
    <w:sectPr w:rsidR="002B07F8" w:rsidSect="00632692"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0D3105"/>
    <w:rsid w:val="00134D13"/>
    <w:rsid w:val="001C578E"/>
    <w:rsid w:val="001F23B1"/>
    <w:rsid w:val="0026038A"/>
    <w:rsid w:val="002A0DDD"/>
    <w:rsid w:val="002B07F8"/>
    <w:rsid w:val="002C0E3F"/>
    <w:rsid w:val="002E427B"/>
    <w:rsid w:val="003007D2"/>
    <w:rsid w:val="003731A1"/>
    <w:rsid w:val="00411908"/>
    <w:rsid w:val="00541C61"/>
    <w:rsid w:val="005605F9"/>
    <w:rsid w:val="00600048"/>
    <w:rsid w:val="00600C8A"/>
    <w:rsid w:val="00632692"/>
    <w:rsid w:val="006F6A82"/>
    <w:rsid w:val="007227D9"/>
    <w:rsid w:val="00764406"/>
    <w:rsid w:val="007820EC"/>
    <w:rsid w:val="0087081E"/>
    <w:rsid w:val="008900C0"/>
    <w:rsid w:val="00970421"/>
    <w:rsid w:val="009B5CB6"/>
    <w:rsid w:val="00A13D0C"/>
    <w:rsid w:val="00A51058"/>
    <w:rsid w:val="00B274D9"/>
    <w:rsid w:val="00BA1931"/>
    <w:rsid w:val="00BA3C4C"/>
    <w:rsid w:val="00C41230"/>
    <w:rsid w:val="00C80595"/>
    <w:rsid w:val="00D51E2A"/>
    <w:rsid w:val="00F01BEA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C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AniaB</cp:lastModifiedBy>
  <cp:revision>19</cp:revision>
  <cp:lastPrinted>2017-11-09T07:51:00Z</cp:lastPrinted>
  <dcterms:created xsi:type="dcterms:W3CDTF">2017-11-07T06:51:00Z</dcterms:created>
  <dcterms:modified xsi:type="dcterms:W3CDTF">2019-09-30T05:31:00Z</dcterms:modified>
</cp:coreProperties>
</file>