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8" w:rsidRDefault="003131D2" w:rsidP="00887F58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30.03.2017</w:t>
      </w:r>
      <w:r w:rsidR="00E65101">
        <w:rPr>
          <w:lang w:eastAsia="pl-PL"/>
        </w:rPr>
        <w:t xml:space="preserve"> </w:t>
      </w:r>
      <w:r w:rsidR="00887F58" w:rsidRPr="00887F58">
        <w:rPr>
          <w:lang w:eastAsia="pl-PL"/>
        </w:rPr>
        <w:t xml:space="preserve">r. </w:t>
      </w:r>
    </w:p>
    <w:p w:rsidR="00F11E82" w:rsidRPr="00887F58" w:rsidRDefault="003131D2" w:rsidP="00887F58">
      <w:pPr>
        <w:suppressAutoHyphens w:val="0"/>
        <w:rPr>
          <w:lang w:eastAsia="pl-PL"/>
        </w:rPr>
      </w:pPr>
      <w:r>
        <w:rPr>
          <w:b/>
          <w:lang w:eastAsia="pl-PL"/>
        </w:rPr>
        <w:t>ZP.271.7.2017</w:t>
      </w:r>
    </w:p>
    <w:p w:rsidR="00887F58" w:rsidRPr="00887F58" w:rsidRDefault="00887F58" w:rsidP="00887F58">
      <w:pPr>
        <w:suppressAutoHyphens w:val="0"/>
        <w:ind w:right="-428"/>
        <w:jc w:val="right"/>
        <w:rPr>
          <w:b/>
          <w:bCs/>
          <w:lang w:eastAsia="en-US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Pr="00A828B6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E65101" w:rsidRPr="00A828B6" w:rsidRDefault="00E65101" w:rsidP="00E65101">
      <w:pPr>
        <w:suppressAutoHyphens w:val="0"/>
        <w:spacing w:after="200" w:line="276" w:lineRule="auto"/>
        <w:jc w:val="center"/>
        <w:rPr>
          <w:lang w:eastAsia="pl-PL"/>
        </w:rPr>
      </w:pPr>
    </w:p>
    <w:p w:rsidR="006909D6" w:rsidRPr="006909D6" w:rsidRDefault="006909D6" w:rsidP="006909D6">
      <w:pPr>
        <w:suppressAutoHyphens w:val="0"/>
        <w:spacing w:line="276" w:lineRule="auto"/>
        <w:ind w:right="-709"/>
        <w:jc w:val="center"/>
        <w:rPr>
          <w:iCs/>
          <w:lang w:eastAsia="pl-PL"/>
        </w:rPr>
      </w:pPr>
      <w:r w:rsidRPr="006909D6">
        <w:rPr>
          <w:lang w:eastAsia="pl-PL"/>
        </w:rPr>
        <w:t>W związku z zamiarem zlecenia w trybie art. 4 ust. 8 ustawy z dnia 29 stycznia 2004 r. – Prawo zamówień publicznych (</w:t>
      </w:r>
      <w:r w:rsidRPr="006909D6">
        <w:rPr>
          <w:bCs/>
          <w:lang w:eastAsia="pl-PL"/>
        </w:rPr>
        <w:t xml:space="preserve">Dz. U. z 2015 r. poz. 2164 z </w:t>
      </w:r>
      <w:proofErr w:type="spellStart"/>
      <w:r w:rsidRPr="006909D6">
        <w:rPr>
          <w:bCs/>
          <w:lang w:eastAsia="pl-PL"/>
        </w:rPr>
        <w:t>późn</w:t>
      </w:r>
      <w:proofErr w:type="spellEnd"/>
      <w:r w:rsidRPr="006909D6">
        <w:rPr>
          <w:bCs/>
          <w:lang w:eastAsia="pl-PL"/>
        </w:rPr>
        <w:t>. zm.</w:t>
      </w:r>
      <w:r w:rsidRPr="006909D6">
        <w:rPr>
          <w:lang w:eastAsia="pl-PL"/>
        </w:rPr>
        <w:t>) oraz  na podstawie</w:t>
      </w:r>
      <w:r w:rsidRPr="006909D6">
        <w:rPr>
          <w:b/>
          <w:bCs/>
          <w:lang w:eastAsia="pl-PL"/>
        </w:rPr>
        <w:t xml:space="preserve">  </w:t>
      </w:r>
      <w:r w:rsidRPr="006909D6">
        <w:rPr>
          <w:lang w:eastAsia="pl-PL"/>
        </w:rPr>
        <w:t xml:space="preserve">§ 7 </w:t>
      </w:r>
      <w:r w:rsidRPr="006909D6">
        <w:rPr>
          <w:iCs/>
          <w:lang w:eastAsia="pl-PL"/>
        </w:rPr>
        <w:t xml:space="preserve">Regulaminu zamówień publicznych, który stanowi </w:t>
      </w:r>
      <w:r w:rsidRPr="006909D6">
        <w:rPr>
          <w:lang w:eastAsia="pl-PL"/>
        </w:rPr>
        <w:t>Załącznik nr 1 do Uchwały nr 63/141/16 Zarządu Powiatu w Świdwinie z dnia 11 października 2016 roku</w:t>
      </w: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18236B" w:rsidRDefault="003131D2" w:rsidP="003131D2">
      <w:pPr>
        <w:tabs>
          <w:tab w:val="left" w:pos="142"/>
          <w:tab w:val="left" w:pos="709"/>
        </w:tabs>
        <w:jc w:val="center"/>
        <w:rPr>
          <w:b/>
          <w:i/>
        </w:rPr>
      </w:pPr>
      <w:r w:rsidRPr="003131D2">
        <w:rPr>
          <w:sz w:val="22"/>
          <w:szCs w:val="22"/>
          <w:lang w:eastAsia="pl-PL"/>
        </w:rPr>
        <w:t>„</w:t>
      </w:r>
      <w:r>
        <w:rPr>
          <w:b/>
          <w:i/>
          <w:sz w:val="22"/>
          <w:szCs w:val="22"/>
          <w:lang w:eastAsia="pl-PL"/>
        </w:rPr>
        <w:t xml:space="preserve">Dostawa materiałów promocyjnych </w:t>
      </w:r>
      <w:r w:rsidRPr="003131D2">
        <w:rPr>
          <w:b/>
          <w:i/>
          <w:sz w:val="22"/>
          <w:szCs w:val="22"/>
          <w:lang w:eastAsia="pl-PL"/>
        </w:rPr>
        <w:t>dla Starostwa Powiatowego w Świdwinie”</w:t>
      </w: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6909D6" w:rsidRDefault="006909D6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Pr="00E65101" w:rsidRDefault="00E65101" w:rsidP="00E65101">
      <w:pPr>
        <w:tabs>
          <w:tab w:val="left" w:pos="142"/>
          <w:tab w:val="left" w:pos="709"/>
        </w:tabs>
        <w:jc w:val="center"/>
      </w:pPr>
      <w:r w:rsidRPr="00E65101">
        <w:t>Świdwin,</w:t>
      </w:r>
      <w:r>
        <w:t xml:space="preserve"> </w:t>
      </w:r>
      <w:r w:rsidR="003131D2">
        <w:t>marzec 2017</w:t>
      </w:r>
      <w:r w:rsidRPr="00E65101">
        <w:t xml:space="preserve"> r.</w:t>
      </w:r>
    </w:p>
    <w:p w:rsidR="00887F58" w:rsidRPr="00E57189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 xml:space="preserve">Opis przedmiotu zamówienia </w:t>
      </w:r>
    </w:p>
    <w:p w:rsidR="00E60C8C" w:rsidRDefault="00887F58" w:rsidP="003131D2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Przedmiotem zamówienia jest dostawa materiałów </w:t>
      </w:r>
      <w:r w:rsidR="003131D2">
        <w:rPr>
          <w:lang w:eastAsia="pl-PL"/>
        </w:rPr>
        <w:t>promocyjnych</w:t>
      </w:r>
      <w:r>
        <w:rPr>
          <w:lang w:eastAsia="pl-PL"/>
        </w:rPr>
        <w:t xml:space="preserve"> na potrzeby Staros</w:t>
      </w:r>
      <w:r w:rsidR="003131D2">
        <w:rPr>
          <w:lang w:eastAsia="pl-PL"/>
        </w:rPr>
        <w:t>twa Powiatowego w Świdwinie wg asortymentu: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80"/>
        <w:gridCol w:w="7750"/>
        <w:gridCol w:w="1417"/>
      </w:tblGrid>
      <w:tr w:rsidR="00723D0D" w:rsidRPr="003131D2" w:rsidTr="00723D0D">
        <w:trPr>
          <w:trHeight w:val="470"/>
        </w:trPr>
        <w:tc>
          <w:tcPr>
            <w:tcW w:w="580" w:type="dxa"/>
            <w:noWrap/>
            <w:vAlign w:val="center"/>
          </w:tcPr>
          <w:p w:rsidR="00723D0D" w:rsidRPr="003131D2" w:rsidRDefault="00723D0D" w:rsidP="00723D0D">
            <w:pPr>
              <w:suppressAutoHyphens w:val="0"/>
              <w:spacing w:line="360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7750" w:type="dxa"/>
            <w:vAlign w:val="center"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asortymentu</w:t>
            </w:r>
          </w:p>
        </w:tc>
        <w:tc>
          <w:tcPr>
            <w:tcW w:w="1417" w:type="dxa"/>
            <w:noWrap/>
            <w:vAlign w:val="center"/>
          </w:tcPr>
          <w:p w:rsidR="00723D0D" w:rsidRPr="00BF1F00" w:rsidRDefault="00723D0D" w:rsidP="00723D0D">
            <w:pPr>
              <w:suppressAutoHyphens w:val="0"/>
              <w:spacing w:line="360" w:lineRule="auto"/>
              <w:rPr>
                <w:b/>
                <w:lang w:eastAsia="pl-PL"/>
              </w:rPr>
            </w:pPr>
            <w:r w:rsidRPr="00BF1F00">
              <w:rPr>
                <w:b/>
                <w:lang w:eastAsia="pl-PL"/>
              </w:rPr>
              <w:t>Ilość sztuki</w:t>
            </w:r>
          </w:p>
        </w:tc>
      </w:tr>
      <w:tr w:rsidR="00723D0D" w:rsidRPr="003131D2" w:rsidTr="00723D0D">
        <w:trPr>
          <w:trHeight w:val="1129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1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Ołówek drewniany z gumką naostrzony</w:t>
            </w:r>
            <w:r w:rsidRPr="003131D2">
              <w:rPr>
                <w:lang w:eastAsia="pl-PL"/>
              </w:rPr>
              <w:t>, nadruk 1 kolor jednostronny, nadruk o wymiarach min. 50 x 5 mm.</w:t>
            </w:r>
            <w:r>
              <w:rPr>
                <w:lang w:eastAsia="pl-PL"/>
              </w:rPr>
              <w:t xml:space="preserve"> </w:t>
            </w:r>
            <w:r w:rsidRPr="003131D2">
              <w:rPr>
                <w:lang w:eastAsia="pl-PL"/>
              </w:rPr>
              <w:t>W kolorach min. niebieski, jasnoniebieski, zielony, jasnozielony, srebrny, czerwony, czarne. Jednakowa ilość każdego z kolorów +/- 1%. Długość  min 18 cm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1000</w:t>
            </w:r>
          </w:p>
        </w:tc>
      </w:tr>
      <w:tr w:rsidR="00723D0D" w:rsidRPr="003131D2" w:rsidTr="00723D0D">
        <w:trPr>
          <w:trHeight w:val="1395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2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Długopis  z niebieskim wkładem</w:t>
            </w:r>
            <w:r w:rsidRPr="003131D2">
              <w:rPr>
                <w:lang w:eastAsia="pl-PL"/>
              </w:rPr>
              <w:t>.  Obudowa z tworzywa sztucznego i aluminium o wysokości min 14,5cm. Strefa  z elementami antypoślizgowymi w miejscu chwytu. Min w 6 różnych kolorach. Nadruk jednokolorowy  min.  5 x 0,5 cm. Jednakowa ilość każdego z kolorów +/- 1%.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1000</w:t>
            </w:r>
          </w:p>
        </w:tc>
      </w:tr>
      <w:tr w:rsidR="00723D0D" w:rsidRPr="003131D2" w:rsidTr="00723D0D">
        <w:trPr>
          <w:trHeight w:val="1212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3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 xml:space="preserve">Teczka A4 </w:t>
            </w:r>
            <w:r w:rsidRPr="003131D2">
              <w:rPr>
                <w:lang w:eastAsia="pl-PL"/>
              </w:rPr>
              <w:t>. Materiał  papier kredowy matowy, ciężar min. 300 g/m ², jednostronnie  lakierowane lakierem błyszczącym lub foliowane, kolor ciemnoniebieski nadruk jednokolorowy na froncie i tylnej okładce. Skrzydełka: dolne i przy długim boku umieszczone  na tylnej okładce.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500</w:t>
            </w:r>
          </w:p>
        </w:tc>
      </w:tr>
      <w:tr w:rsidR="00723D0D" w:rsidRPr="003131D2" w:rsidTr="00723D0D">
        <w:trPr>
          <w:trHeight w:val="1124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4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Pamiątkowe wiatraczki:</w:t>
            </w:r>
            <w:r w:rsidRPr="003131D2">
              <w:rPr>
                <w:lang w:eastAsia="pl-PL"/>
              </w:rPr>
              <w:t xml:space="preserve">  wymiar średnica po złożeniu min.  17 cm – czteroramienny bez kółeczka, patyczek biały plastikowy o długości min 37 cm, z ośką, z blokadą uniemożliwiającą spadanie, nadruk dwustronny, nadruk </w:t>
            </w:r>
            <w:proofErr w:type="spellStart"/>
            <w:r w:rsidRPr="003131D2">
              <w:rPr>
                <w:lang w:eastAsia="pl-PL"/>
              </w:rPr>
              <w:t>full</w:t>
            </w:r>
            <w:proofErr w:type="spellEnd"/>
            <w:r w:rsidRPr="003131D2">
              <w:rPr>
                <w:lang w:eastAsia="pl-PL"/>
              </w:rPr>
              <w:t xml:space="preserve"> kolor, papier kreda min. 170g/m2.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300</w:t>
            </w:r>
          </w:p>
        </w:tc>
      </w:tr>
      <w:tr w:rsidR="00723D0D" w:rsidRPr="003131D2" w:rsidTr="00723D0D">
        <w:trPr>
          <w:trHeight w:val="1163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5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Torba na zakupy z włókniny polipropylenowej lub non-</w:t>
            </w:r>
            <w:proofErr w:type="spellStart"/>
            <w:r w:rsidRPr="003131D2">
              <w:rPr>
                <w:b/>
                <w:lang w:eastAsia="pl-PL"/>
              </w:rPr>
              <w:t>woven</w:t>
            </w:r>
            <w:proofErr w:type="spellEnd"/>
            <w:r w:rsidRPr="003131D2">
              <w:rPr>
                <w:lang w:eastAsia="pl-PL"/>
              </w:rPr>
              <w:t xml:space="preserve"> min 70g/m.kw. o wymiarach min. 35x40x8 cm (z rozkładanym dn</w:t>
            </w:r>
            <w:r>
              <w:rPr>
                <w:lang w:eastAsia="pl-PL"/>
              </w:rPr>
              <w:t xml:space="preserve">em). W kolorach do wyboru min. </w:t>
            </w:r>
            <w:r w:rsidRPr="003131D2">
              <w:rPr>
                <w:lang w:eastAsia="pl-PL"/>
              </w:rPr>
              <w:t>ciemnoniebieski, zielony, pomarańczowy, różowy. Nadruk jednostronny, jednokolorowy, rączki wycięte.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500</w:t>
            </w:r>
          </w:p>
        </w:tc>
      </w:tr>
      <w:tr w:rsidR="00723D0D" w:rsidRPr="003131D2" w:rsidTr="00723D0D">
        <w:trPr>
          <w:trHeight w:val="830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6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Opaska odblaskowa</w:t>
            </w:r>
            <w:r w:rsidRPr="003131D2">
              <w:rPr>
                <w:lang w:eastAsia="pl-PL"/>
              </w:rPr>
              <w:t xml:space="preserve"> - długość min 30cm, szerokość min 3 cm. Kolory do wyboru:  różowy, zielony, niebieski, pomarańczowy. Nadruk jednokolorowy o wymiarach min. 5,0 x 2,0 cm.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1000</w:t>
            </w:r>
          </w:p>
        </w:tc>
      </w:tr>
      <w:tr w:rsidR="00723D0D" w:rsidRPr="003131D2" w:rsidTr="00723D0D">
        <w:trPr>
          <w:trHeight w:val="1290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7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Czapka z daszkiem dla dorosłych</w:t>
            </w:r>
            <w:r w:rsidRPr="003131D2">
              <w:rPr>
                <w:lang w:eastAsia="pl-PL"/>
              </w:rPr>
              <w:t xml:space="preserve"> w kolorach min. do wyboru: pomarańczowy,  niebieski. Jednakowa ilość każdego z kolorów +/- 1%. Znakowanie jednokolorowe, odporne na warunki atmosferyczne, przystosowane do prania w pralkach automatycznych.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100</w:t>
            </w:r>
          </w:p>
        </w:tc>
      </w:tr>
      <w:tr w:rsidR="00723D0D" w:rsidRPr="003131D2" w:rsidTr="00723D0D">
        <w:trPr>
          <w:trHeight w:val="1290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8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Daszek przeciwsłoneczny</w:t>
            </w:r>
            <w:r w:rsidRPr="003131D2">
              <w:rPr>
                <w:lang w:eastAsia="pl-PL"/>
              </w:rPr>
              <w:t xml:space="preserve"> Wymiary: 24,5 x 10 cm. Materiał: EVA. Technika znakowania: grawer. W kolorach do wyboru min. żółty, niebieski, żółty, pomarańczowy, czerwony,  czarny. Jednakowa ilość każdego z kolorów +/- 1%. Z tyłu spięty spiralą z tworzywa</w:t>
            </w:r>
            <w:r>
              <w:rPr>
                <w:lang w:eastAsia="pl-PL"/>
              </w:rPr>
              <w:t>.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200</w:t>
            </w:r>
          </w:p>
        </w:tc>
      </w:tr>
      <w:tr w:rsidR="00723D0D" w:rsidRPr="003131D2" w:rsidTr="00723D0D">
        <w:trPr>
          <w:trHeight w:val="1650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9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proofErr w:type="spellStart"/>
            <w:r w:rsidRPr="003131D2">
              <w:rPr>
                <w:b/>
                <w:lang w:eastAsia="pl-PL"/>
              </w:rPr>
              <w:t>Wizytownik</w:t>
            </w:r>
            <w:proofErr w:type="spellEnd"/>
            <w:r w:rsidRPr="003131D2">
              <w:rPr>
                <w:lang w:eastAsia="pl-PL"/>
              </w:rPr>
              <w:t xml:space="preserve">- połączenie aluminium i barwionej ekoskóry. </w:t>
            </w:r>
            <w:proofErr w:type="spellStart"/>
            <w:r w:rsidRPr="003131D2">
              <w:rPr>
                <w:lang w:eastAsia="pl-PL"/>
              </w:rPr>
              <w:t>Wizytownik</w:t>
            </w:r>
            <w:proofErr w:type="spellEnd"/>
            <w:r w:rsidRPr="003131D2">
              <w:rPr>
                <w:lang w:eastAsia="pl-PL"/>
              </w:rPr>
              <w:t xml:space="preserve"> z klapką z zamknięciem na magnes,  wnętrze wykończone materiałem w kolorze czarnym.</w:t>
            </w:r>
            <w:r>
              <w:rPr>
                <w:lang w:eastAsia="pl-PL"/>
              </w:rPr>
              <w:t xml:space="preserve"> </w:t>
            </w:r>
            <w:r w:rsidRPr="003131D2">
              <w:rPr>
                <w:lang w:eastAsia="pl-PL"/>
              </w:rPr>
              <w:t xml:space="preserve">Wymiary : 101 x 61 x 19 mm. Kolory do wyboru: </w:t>
            </w:r>
            <w:proofErr w:type="spellStart"/>
            <w:r w:rsidRPr="003131D2">
              <w:rPr>
                <w:lang w:eastAsia="pl-PL"/>
              </w:rPr>
              <w:t>aluminum</w:t>
            </w:r>
            <w:proofErr w:type="spellEnd"/>
            <w:r w:rsidRPr="003131D2">
              <w:rPr>
                <w:lang w:eastAsia="pl-PL"/>
              </w:rPr>
              <w:t xml:space="preserve"> i </w:t>
            </w:r>
            <w:proofErr w:type="spellStart"/>
            <w:r w:rsidRPr="003131D2">
              <w:rPr>
                <w:lang w:eastAsia="pl-PL"/>
              </w:rPr>
              <w:t>szra</w:t>
            </w:r>
            <w:proofErr w:type="spellEnd"/>
            <w:r w:rsidRPr="003131D2">
              <w:rPr>
                <w:lang w:eastAsia="pl-PL"/>
              </w:rPr>
              <w:t xml:space="preserve"> ekoskóra, aluminium i granatowa ekoskóra, aluminium i </w:t>
            </w:r>
            <w:proofErr w:type="spellStart"/>
            <w:r w:rsidRPr="003131D2">
              <w:rPr>
                <w:lang w:eastAsia="pl-PL"/>
              </w:rPr>
              <w:t>czarnaekoskóra</w:t>
            </w:r>
            <w:proofErr w:type="spellEnd"/>
            <w:r w:rsidRPr="003131D2">
              <w:rPr>
                <w:lang w:eastAsia="pl-PL"/>
              </w:rPr>
              <w:t>, aluminium i brązowa ekoskóra. Grawer w jednym miejscu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50</w:t>
            </w:r>
          </w:p>
        </w:tc>
      </w:tr>
      <w:tr w:rsidR="00723D0D" w:rsidRPr="003131D2" w:rsidTr="00723D0D">
        <w:trPr>
          <w:trHeight w:val="795"/>
        </w:trPr>
        <w:tc>
          <w:tcPr>
            <w:tcW w:w="580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3131D2">
              <w:rPr>
                <w:b/>
                <w:bCs/>
                <w:lang w:eastAsia="pl-PL"/>
              </w:rPr>
              <w:t>10</w:t>
            </w:r>
          </w:p>
        </w:tc>
        <w:tc>
          <w:tcPr>
            <w:tcW w:w="7750" w:type="dxa"/>
            <w:hideMark/>
          </w:tcPr>
          <w:p w:rsidR="00723D0D" w:rsidRPr="003131D2" w:rsidRDefault="00723D0D" w:rsidP="00723D0D">
            <w:pPr>
              <w:suppressAutoHyphens w:val="0"/>
              <w:rPr>
                <w:lang w:eastAsia="pl-PL"/>
              </w:rPr>
            </w:pPr>
            <w:r w:rsidRPr="003131D2">
              <w:rPr>
                <w:b/>
                <w:lang w:eastAsia="pl-PL"/>
              </w:rPr>
              <w:t>Kubek ceramiczny</w:t>
            </w:r>
            <w:r w:rsidRPr="003131D2">
              <w:rPr>
                <w:lang w:eastAsia="pl-PL"/>
              </w:rPr>
              <w:t xml:space="preserve"> - wymiar min 95 x 80 mm, nadruk zewnętrzny </w:t>
            </w:r>
            <w:proofErr w:type="spellStart"/>
            <w:r w:rsidRPr="003131D2">
              <w:rPr>
                <w:lang w:eastAsia="pl-PL"/>
              </w:rPr>
              <w:t>full</w:t>
            </w:r>
            <w:proofErr w:type="spellEnd"/>
            <w:r w:rsidRPr="003131D2">
              <w:rPr>
                <w:lang w:eastAsia="pl-PL"/>
              </w:rPr>
              <w:t xml:space="preserve"> kolor o powierzchni min 85 x 200 mm. Kubek z kolorowym wnętrzem (w min 8 kolorach)</w:t>
            </w:r>
          </w:p>
        </w:tc>
        <w:tc>
          <w:tcPr>
            <w:tcW w:w="1417" w:type="dxa"/>
            <w:noWrap/>
            <w:vAlign w:val="center"/>
            <w:hideMark/>
          </w:tcPr>
          <w:p w:rsidR="00723D0D" w:rsidRPr="003131D2" w:rsidRDefault="00723D0D" w:rsidP="00723D0D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3131D2">
              <w:rPr>
                <w:lang w:eastAsia="pl-PL"/>
              </w:rPr>
              <w:t>250</w:t>
            </w:r>
          </w:p>
        </w:tc>
      </w:tr>
    </w:tbl>
    <w:p w:rsidR="00BF1F00" w:rsidRDefault="00BF1F00" w:rsidP="00723D0D">
      <w:pPr>
        <w:suppressAutoHyphens w:val="0"/>
        <w:spacing w:line="360" w:lineRule="auto"/>
        <w:jc w:val="center"/>
        <w:rPr>
          <w:lang w:eastAsia="pl-PL"/>
        </w:rPr>
      </w:pPr>
    </w:p>
    <w:p w:rsidR="00856C41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lastRenderedPageBreak/>
        <w:t xml:space="preserve">Zamawiający zastrzega sobie możliwość rezygnacji z części zamówienia, jeżeli przewidywana wartość zamówienia przekroczy budżet Zamawiającego. Nie rodzi to po stronie Wykonawcy roszczeń finansowych </w:t>
      </w:r>
      <w:r w:rsidR="00856C41">
        <w:rPr>
          <w:lang w:eastAsia="pl-PL"/>
        </w:rPr>
        <w:t>w stosunku do Zamawiającego.</w:t>
      </w:r>
    </w:p>
    <w:p w:rsidR="00856C41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Przed przystąpieniem do wykonania nośników, </w:t>
      </w:r>
      <w:r w:rsidRPr="00723D0D">
        <w:rPr>
          <w:b/>
          <w:lang w:eastAsia="pl-PL"/>
        </w:rPr>
        <w:t xml:space="preserve">Wykonawca zobowiązany jest w terminie </w:t>
      </w:r>
      <w:r w:rsidR="00856C41" w:rsidRPr="00723D0D">
        <w:rPr>
          <w:b/>
          <w:lang w:eastAsia="pl-PL"/>
        </w:rPr>
        <w:t>3</w:t>
      </w:r>
      <w:r w:rsidRPr="00723D0D">
        <w:rPr>
          <w:b/>
          <w:lang w:eastAsia="pl-PL"/>
        </w:rPr>
        <w:t xml:space="preserve"> dni roboczych (od terminu zawarcia umowy) do opracowania roboczego projektu graficznego i wizualizacji poszczególnych materiałów wymienionych w </w:t>
      </w:r>
      <w:r w:rsidR="00856C41" w:rsidRPr="00723D0D">
        <w:rPr>
          <w:b/>
          <w:lang w:eastAsia="pl-PL"/>
        </w:rPr>
        <w:t>przedmiocie zamówienia</w:t>
      </w:r>
      <w:r w:rsidRPr="00723D0D">
        <w:rPr>
          <w:b/>
          <w:lang w:eastAsia="pl-PL"/>
        </w:rPr>
        <w:t xml:space="preserve"> i przedstawienia Zamawiającemu</w:t>
      </w:r>
      <w:r>
        <w:rPr>
          <w:lang w:eastAsia="pl-PL"/>
        </w:rPr>
        <w:t xml:space="preserve"> do akceptacji. Zamawiający może nanosić swoje uwagi i zmiany w terminie </w:t>
      </w:r>
      <w:r w:rsidR="00856C41">
        <w:rPr>
          <w:lang w:eastAsia="pl-PL"/>
        </w:rPr>
        <w:t>2</w:t>
      </w:r>
      <w:r>
        <w:rPr>
          <w:lang w:eastAsia="pl-PL"/>
        </w:rPr>
        <w:t xml:space="preserve"> dni roboczych od dnia otrzymania projektów. Wykonawca przedstawia projekty drogą mailową na wskazany </w:t>
      </w:r>
      <w:r w:rsidR="00856C41">
        <w:rPr>
          <w:lang w:eastAsia="pl-PL"/>
        </w:rPr>
        <w:t xml:space="preserve">przez Zamawiającego adres. </w:t>
      </w:r>
    </w:p>
    <w:p w:rsidR="00856C41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Zamawiający wymaga, aby materiały promocyjne były dobrej jakości, charakteryzowały się estetyką i elegancją </w:t>
      </w:r>
      <w:r w:rsidR="00856C41">
        <w:rPr>
          <w:lang w:eastAsia="pl-PL"/>
        </w:rPr>
        <w:t>oraz starannością wykonania.</w:t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Zamawiający wymaga aby materiały promocyjne były trwałe - umożliwiały ich długotrwałe użytkowanie pr</w:t>
      </w:r>
      <w:r w:rsidR="00B36EEE">
        <w:rPr>
          <w:lang w:eastAsia="pl-PL"/>
        </w:rPr>
        <w:t xml:space="preserve">zez więcej niż jedną osobę. </w:t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Zamawiający wymaga aby materiały były oznaczone w sposób wskazany dla każdego rodzaju materiału. Zamawiający dostarczy Wykonawcy</w:t>
      </w:r>
      <w:r w:rsidR="00B36EEE">
        <w:rPr>
          <w:lang w:eastAsia="pl-PL"/>
        </w:rPr>
        <w:t xml:space="preserve"> logo Powiatu Świdwińskiego.</w:t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Wykonawca zrealizuje przedmiotu umowy z własnych materiałów według zasad podanych w o</w:t>
      </w:r>
      <w:r w:rsidR="00B36EEE">
        <w:rPr>
          <w:lang w:eastAsia="pl-PL"/>
        </w:rPr>
        <w:t>pisie przedmiotu zamówienia.</w:t>
      </w:r>
      <w:r w:rsidR="00B36EEE">
        <w:rPr>
          <w:lang w:eastAsia="pl-PL"/>
        </w:rPr>
        <w:tab/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Zamawiający wymaga również zapakowania materiałów promocyjnych w opakowania zbiorcze, aby nie były odkształcone. Dowóz odbywa się </w:t>
      </w:r>
      <w:r w:rsidR="00B36EEE">
        <w:rPr>
          <w:lang w:eastAsia="pl-PL"/>
        </w:rPr>
        <w:t>na koszt i ryzyko Wykonawcy.</w:t>
      </w:r>
      <w:r w:rsidR="00B36EEE">
        <w:rPr>
          <w:lang w:eastAsia="pl-PL"/>
        </w:rPr>
        <w:tab/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Z czynności odbioru przedmiotu umowy sporządzony zostanie protokół potwierdzający dostarczenie Zamawiającemu przedmiotu umowy. Zamawiający po odbiorze pr</w:t>
      </w:r>
      <w:r w:rsidR="00B36EEE">
        <w:rPr>
          <w:lang w:eastAsia="pl-PL"/>
        </w:rPr>
        <w:t>zedmiotu umowy zastrzega sobie 2</w:t>
      </w:r>
      <w:r>
        <w:rPr>
          <w:lang w:eastAsia="pl-PL"/>
        </w:rPr>
        <w:t xml:space="preserve"> dni robocze na sprawdzenie prawidłowości dostarczonych materiałów w szczególności pod kątem ilościowym, jakościowym i zgodności z op</w:t>
      </w:r>
      <w:r w:rsidR="00B36EEE">
        <w:rPr>
          <w:lang w:eastAsia="pl-PL"/>
        </w:rPr>
        <w:t xml:space="preserve">isem przedmiotu zamówienia. </w:t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 przypadku stwierdzenia przez Zamawiającego wad w dostarczonym asortymencie, Wykonawca zobowiązuje się, w ramach wynagrodzenia do wymiany na wolny od wad, w terminie 3 dni roboczych od dnia zgłoszonej rek</w:t>
      </w:r>
      <w:r w:rsidR="00B36EEE">
        <w:rPr>
          <w:lang w:eastAsia="pl-PL"/>
        </w:rPr>
        <w:t>lamacji przez Zamawiającego.</w:t>
      </w:r>
    </w:p>
    <w:p w:rsidR="00B36EEE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Wykonawca zobowiązuje się przenieść na Zamawiającego całość praw autorskich do przedmiotu umowy, o którym mowa w </w:t>
      </w:r>
      <w:r w:rsidR="00B36EEE">
        <w:rPr>
          <w:lang w:eastAsia="pl-PL"/>
        </w:rPr>
        <w:t>punkcie 1 Opis przedmiotu zamówienia</w:t>
      </w:r>
      <w:r>
        <w:rPr>
          <w:lang w:eastAsia="pl-PL"/>
        </w:rPr>
        <w:t>, bez żadnych ograniczeń czasowych i terytorialnych, na wszelkich znanych w chwili zawarcia niniejszej umowy polach eksp</w:t>
      </w:r>
      <w:r w:rsidR="00B36EEE">
        <w:rPr>
          <w:lang w:eastAsia="pl-PL"/>
        </w:rPr>
        <w:t>loatacji, a w szczególności:</w:t>
      </w:r>
      <w:r w:rsidR="00B36EEE">
        <w:rPr>
          <w:lang w:eastAsia="pl-PL"/>
        </w:rPr>
        <w:tab/>
      </w:r>
      <w:r w:rsidR="00B36EEE">
        <w:rPr>
          <w:lang w:eastAsia="pl-PL"/>
        </w:rPr>
        <w:tab/>
      </w:r>
    </w:p>
    <w:p w:rsidR="00B36EEE" w:rsidRDefault="00BF1F00" w:rsidP="002D7B03">
      <w:pPr>
        <w:pStyle w:val="Akapitzlist"/>
        <w:numPr>
          <w:ilvl w:val="0"/>
          <w:numId w:val="18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 zakresie utrwalenia i zwielokrotnienia dzieła - wytwarzanie dowolną techniką, w tym drukarską, reprograficzną, zapisu magnetyc</w:t>
      </w:r>
      <w:r w:rsidR="00B36EEE">
        <w:rPr>
          <w:lang w:eastAsia="pl-PL"/>
        </w:rPr>
        <w:t>znego oraz techniką cyfrową;</w:t>
      </w:r>
    </w:p>
    <w:p w:rsidR="00B36EEE" w:rsidRDefault="00BF1F00" w:rsidP="002D7B03">
      <w:pPr>
        <w:pStyle w:val="Akapitzlist"/>
        <w:numPr>
          <w:ilvl w:val="0"/>
          <w:numId w:val="18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 w zakresie obrotu oryginałem lub egzemplarzami dzieła - wprowadzenie do obrotu, użyczenie, najem oryginału lub egzemplarzy dzieła, wprowadzani a do obrotu nośników zapisów wszelkiego rodzaju, w tym np.CD, DVD, Blue-</w:t>
      </w:r>
      <w:proofErr w:type="spellStart"/>
      <w:r>
        <w:rPr>
          <w:lang w:eastAsia="pl-PL"/>
        </w:rPr>
        <w:t>ray</w:t>
      </w:r>
      <w:proofErr w:type="spellEnd"/>
      <w:r>
        <w:rPr>
          <w:lang w:eastAsia="pl-PL"/>
        </w:rPr>
        <w:t>, a także publikacji wydawniczych realizowanych na podstawie dzieła</w:t>
      </w:r>
      <w:r w:rsidR="00B36EEE">
        <w:rPr>
          <w:lang w:eastAsia="pl-PL"/>
        </w:rPr>
        <w:t xml:space="preserve"> lub z jego wykorzystaniem; </w:t>
      </w:r>
      <w:r w:rsidR="00B36EEE">
        <w:rPr>
          <w:lang w:eastAsia="pl-PL"/>
        </w:rPr>
        <w:tab/>
      </w:r>
      <w:r w:rsidR="00B36EEE">
        <w:rPr>
          <w:lang w:eastAsia="pl-PL"/>
        </w:rPr>
        <w:tab/>
      </w:r>
    </w:p>
    <w:p w:rsidR="00B36EEE" w:rsidRDefault="00BF1F00" w:rsidP="002D7B03">
      <w:pPr>
        <w:pStyle w:val="Akapitzlist"/>
        <w:numPr>
          <w:ilvl w:val="0"/>
          <w:numId w:val="18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wszelkie rozpowszechnianie, w tym wprowadzania zapisów dzieła do pamięci komputerów i serwerów sieci komputerowych, w tym ogólnie dostępnych w rodzaju Internet i udostępniania ic</w:t>
      </w:r>
      <w:r w:rsidR="00B36EEE">
        <w:rPr>
          <w:lang w:eastAsia="pl-PL"/>
        </w:rPr>
        <w:t>h użytkownikom takich sieci,</w:t>
      </w:r>
      <w:r w:rsidR="00B36EEE">
        <w:rPr>
          <w:lang w:eastAsia="pl-PL"/>
        </w:rPr>
        <w:tab/>
      </w:r>
      <w:r w:rsidR="00B36EEE">
        <w:rPr>
          <w:lang w:eastAsia="pl-PL"/>
        </w:rPr>
        <w:tab/>
      </w:r>
    </w:p>
    <w:p w:rsidR="00B36EEE" w:rsidRDefault="00BF1F00" w:rsidP="002D7B03">
      <w:pPr>
        <w:pStyle w:val="Akapitzlist"/>
        <w:numPr>
          <w:ilvl w:val="0"/>
          <w:numId w:val="18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przekazywania lub przesyłania zapisów dzieła pomiędzy komputerami, serwerami i użytkownikami (korzystającymi), innymi odbiorcami, przy pomocy wszelkieg</w:t>
      </w:r>
      <w:r w:rsidR="00B36EEE">
        <w:rPr>
          <w:lang w:eastAsia="pl-PL"/>
        </w:rPr>
        <w:t>o rodzaju środków i technik;</w:t>
      </w:r>
      <w:r w:rsidR="00B36EEE">
        <w:rPr>
          <w:lang w:eastAsia="pl-PL"/>
        </w:rPr>
        <w:tab/>
      </w:r>
      <w:r w:rsidR="00B36EEE">
        <w:rPr>
          <w:lang w:eastAsia="pl-PL"/>
        </w:rPr>
        <w:tab/>
      </w:r>
      <w:r w:rsidR="00B36EEE">
        <w:rPr>
          <w:lang w:eastAsia="pl-PL"/>
        </w:rPr>
        <w:tab/>
      </w:r>
    </w:p>
    <w:p w:rsidR="00421CF9" w:rsidRDefault="00BF1F00" w:rsidP="002D7B03">
      <w:pPr>
        <w:pStyle w:val="Akapitzlist"/>
        <w:numPr>
          <w:ilvl w:val="0"/>
          <w:numId w:val="18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publiczne udostępnianie dzieła, zarówno odpłatne, jak i nieodpłatne, w tym w trakcie prezentacji i konferencji oraz w taki sposób, aby każdy mógł mieć do niego dostęp w miejscu i w czasie przez siebie wybranym, w tym</w:t>
      </w:r>
      <w:r w:rsidR="00B36EEE">
        <w:rPr>
          <w:lang w:eastAsia="pl-PL"/>
        </w:rPr>
        <w:t xml:space="preserve"> </w:t>
      </w:r>
      <w:r>
        <w:rPr>
          <w:lang w:eastAsia="pl-PL"/>
        </w:rPr>
        <w:t xml:space="preserve">także w sieciach telekomunikacyjnych i komputerowych lub w związku ze </w:t>
      </w:r>
      <w:r>
        <w:rPr>
          <w:lang w:eastAsia="pl-PL"/>
        </w:rPr>
        <w:lastRenderedPageBreak/>
        <w:t>świadczeniem usług telekomunikacyjnych, w tym również – z zastosowaniem w ty</w:t>
      </w:r>
      <w:r w:rsidR="00421CF9">
        <w:rPr>
          <w:lang w:eastAsia="pl-PL"/>
        </w:rPr>
        <w:t>m celu usług interaktywnych.</w:t>
      </w:r>
      <w:r w:rsidR="00421CF9">
        <w:rPr>
          <w:lang w:eastAsia="pl-PL"/>
        </w:rPr>
        <w:tab/>
      </w:r>
      <w:r w:rsidR="00421CF9">
        <w:rPr>
          <w:lang w:eastAsia="pl-PL"/>
        </w:rPr>
        <w:tab/>
      </w:r>
      <w:r w:rsidR="00421CF9">
        <w:rPr>
          <w:lang w:eastAsia="pl-PL"/>
        </w:rPr>
        <w:tab/>
      </w:r>
    </w:p>
    <w:p w:rsidR="00421CF9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Wykonawca upoważnia również Zamawiającego do rozporządzania oraz korzystania z utworów stanowiących oprac</w:t>
      </w:r>
      <w:r w:rsidR="00421CF9">
        <w:rPr>
          <w:lang w:eastAsia="pl-PL"/>
        </w:rPr>
        <w:t xml:space="preserve">owanie (projektów graficznych), </w:t>
      </w:r>
      <w:r w:rsidR="00421CF9" w:rsidRPr="00421CF9">
        <w:rPr>
          <w:rFonts w:eastAsia="Calibri"/>
          <w:sz w:val="22"/>
          <w:szCs w:val="22"/>
          <w:lang w:eastAsia="en-US"/>
        </w:rPr>
        <w:t>w zakresie wskazanym w pkt. 10</w:t>
      </w:r>
      <w:r w:rsidR="00421CF9">
        <w:rPr>
          <w:rFonts w:eastAsia="Calibri"/>
          <w:sz w:val="22"/>
          <w:szCs w:val="22"/>
          <w:lang w:eastAsia="en-US"/>
        </w:rPr>
        <w:t>.</w:t>
      </w:r>
      <w:r w:rsidR="00421CF9">
        <w:rPr>
          <w:lang w:eastAsia="pl-PL"/>
        </w:rPr>
        <w:t xml:space="preserve"> </w:t>
      </w:r>
      <w:r>
        <w:rPr>
          <w:lang w:eastAsia="pl-PL"/>
        </w:rPr>
        <w:t>Wskazane upoważnienie może być przenoszone na osoby trzecie bez konieczności uzyskiwania zgody odrębnej.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421CF9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Wykonawca przekaże Zamawiającemu wybrane i zaakceptowane projekty w formie elektronicznej w min. dwóch formatach umożliwiającym edycję (w tym jeden w Corelu), w programach powszechnie dostępnych, nie dedykowanych tylko i wyłącznie podmiotom specjalizującym</w:t>
      </w:r>
      <w:r w:rsidR="00421CF9">
        <w:rPr>
          <w:lang w:eastAsia="pl-PL"/>
        </w:rPr>
        <w:t xml:space="preserve"> się w technice graficznej. </w:t>
      </w:r>
    </w:p>
    <w:p w:rsidR="00421CF9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Wykonawca udziela gwarancji na wszystkie materiały promocyjne, o których mowa w </w:t>
      </w:r>
      <w:r w:rsidR="00421CF9">
        <w:rPr>
          <w:lang w:eastAsia="pl-PL"/>
        </w:rPr>
        <w:t>punkcie 1</w:t>
      </w:r>
      <w:r>
        <w:rPr>
          <w:lang w:eastAsia="pl-PL"/>
        </w:rPr>
        <w:t xml:space="preserve"> –</w:t>
      </w:r>
      <w:r w:rsidR="00421CF9">
        <w:rPr>
          <w:lang w:eastAsia="pl-PL"/>
        </w:rPr>
        <w:t xml:space="preserve"> O</w:t>
      </w:r>
      <w:r>
        <w:rPr>
          <w:lang w:eastAsia="pl-PL"/>
        </w:rPr>
        <w:t xml:space="preserve">pis przedmiotu zamówienia oraz na wykonane na tych materiałach nadruki, </w:t>
      </w:r>
      <w:proofErr w:type="spellStart"/>
      <w:r>
        <w:rPr>
          <w:lang w:eastAsia="pl-PL"/>
        </w:rPr>
        <w:t>grawery</w:t>
      </w:r>
      <w:proofErr w:type="spellEnd"/>
      <w:r>
        <w:rPr>
          <w:lang w:eastAsia="pl-PL"/>
        </w:rPr>
        <w:t xml:space="preserve"> i tłoczenia </w:t>
      </w:r>
      <w:r w:rsidR="00421CF9">
        <w:rPr>
          <w:lang w:eastAsia="pl-PL"/>
        </w:rPr>
        <w:t>– na okres min. 12 miesięcy.</w:t>
      </w:r>
      <w:r w:rsidR="00421CF9">
        <w:rPr>
          <w:lang w:eastAsia="pl-PL"/>
        </w:rPr>
        <w:tab/>
      </w:r>
      <w:r w:rsidR="00421CF9">
        <w:rPr>
          <w:lang w:eastAsia="pl-PL"/>
        </w:rPr>
        <w:tab/>
      </w:r>
    </w:p>
    <w:p w:rsidR="00421CF9" w:rsidRDefault="00421CF9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>W</w:t>
      </w:r>
      <w:r w:rsidR="00BF1F00">
        <w:rPr>
          <w:lang w:eastAsia="pl-PL"/>
        </w:rPr>
        <w:t>ykonawca zobowiązuje się do niezwłocznej naprawy gwarancyjnej  jednak nie dłuższej niż 7 dni licząc od dnia zgłoszenia.</w:t>
      </w:r>
      <w:r w:rsidR="00BF1F00">
        <w:rPr>
          <w:lang w:eastAsia="pl-PL"/>
        </w:rPr>
        <w:tab/>
      </w:r>
      <w:r w:rsidR="00BF1F00">
        <w:rPr>
          <w:lang w:eastAsia="pl-PL"/>
        </w:rPr>
        <w:tab/>
      </w:r>
      <w:r w:rsidR="00BF1F00">
        <w:rPr>
          <w:lang w:eastAsia="pl-PL"/>
        </w:rPr>
        <w:tab/>
      </w:r>
      <w:r w:rsidR="00BF1F00">
        <w:rPr>
          <w:lang w:eastAsia="pl-PL"/>
        </w:rPr>
        <w:tab/>
      </w:r>
    </w:p>
    <w:p w:rsidR="00421CF9" w:rsidRDefault="00BF1F00" w:rsidP="002D7B03">
      <w:pPr>
        <w:pStyle w:val="Akapitzlist"/>
        <w:numPr>
          <w:ilvl w:val="0"/>
          <w:numId w:val="17"/>
        </w:numPr>
        <w:suppressAutoHyphens w:val="0"/>
        <w:ind w:hanging="357"/>
        <w:jc w:val="both"/>
        <w:rPr>
          <w:lang w:eastAsia="pl-PL"/>
        </w:rPr>
      </w:pPr>
      <w:r>
        <w:rPr>
          <w:lang w:eastAsia="pl-PL"/>
        </w:rPr>
        <w:t xml:space="preserve"> Jeżeli naprawa gwarancyjna nie nastąpi w ciągu 7 dni Wykonawca ma obowiązek wymienić uszkodzone a</w:t>
      </w:r>
      <w:r w:rsidR="00421CF9">
        <w:rPr>
          <w:lang w:eastAsia="pl-PL"/>
        </w:rPr>
        <w:t>rtkuły na nowe – równoważne.</w:t>
      </w:r>
      <w:r w:rsidR="00421CF9">
        <w:rPr>
          <w:lang w:eastAsia="pl-PL"/>
        </w:rPr>
        <w:tab/>
      </w:r>
    </w:p>
    <w:p w:rsidR="003131D2" w:rsidRDefault="00BF1F00" w:rsidP="00644D20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:rsidR="00887F58" w:rsidRPr="00170242" w:rsidRDefault="00887F58" w:rsidP="00421CF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lang w:eastAsia="pl-PL"/>
        </w:rPr>
      </w:pPr>
      <w:r w:rsidRPr="00170242">
        <w:rPr>
          <w:lang w:eastAsia="pl-PL"/>
        </w:rPr>
        <w:t>Miejsce dostawy:</w:t>
      </w:r>
    </w:p>
    <w:p w:rsidR="00887F58" w:rsidRPr="00170242" w:rsidRDefault="00887F58" w:rsidP="00BF213A">
      <w:pPr>
        <w:suppressAutoHyphens w:val="0"/>
        <w:spacing w:line="360" w:lineRule="auto"/>
        <w:ind w:left="360"/>
        <w:jc w:val="both"/>
        <w:rPr>
          <w:b/>
          <w:lang w:eastAsia="pl-PL"/>
        </w:rPr>
      </w:pPr>
      <w:r w:rsidRPr="00170242">
        <w:rPr>
          <w:b/>
          <w:lang w:eastAsia="pl-PL"/>
        </w:rPr>
        <w:t>Starostwo Powiatowe w Świdwinie</w:t>
      </w:r>
      <w:r w:rsidR="00421CF9">
        <w:rPr>
          <w:b/>
          <w:lang w:eastAsia="pl-PL"/>
        </w:rPr>
        <w:t xml:space="preserve"> </w:t>
      </w:r>
      <w:r w:rsidR="00421CF9">
        <w:rPr>
          <w:bCs/>
          <w:lang w:eastAsia="pl-PL"/>
        </w:rPr>
        <w:t>(</w:t>
      </w:r>
      <w:r w:rsidR="00644D20">
        <w:rPr>
          <w:b/>
          <w:bCs/>
          <w:lang w:eastAsia="pl-PL"/>
        </w:rPr>
        <w:t>pok.33 III piętro)</w:t>
      </w:r>
    </w:p>
    <w:p w:rsidR="00867094" w:rsidRPr="00170242" w:rsidRDefault="00867094" w:rsidP="00867094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170242">
        <w:rPr>
          <w:lang w:eastAsia="pl-PL"/>
        </w:rPr>
        <w:t>ul. Mieszka I 16</w:t>
      </w:r>
    </w:p>
    <w:p w:rsidR="00421CF9" w:rsidRPr="00421CF9" w:rsidRDefault="00421CF9" w:rsidP="00421CF9">
      <w:pPr>
        <w:suppressAutoHyphens w:val="0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      </w:t>
      </w:r>
      <w:r w:rsidRPr="00421CF9">
        <w:rPr>
          <w:bCs/>
          <w:lang w:eastAsia="pl-PL"/>
        </w:rPr>
        <w:t>78-300 Świdwin</w:t>
      </w:r>
    </w:p>
    <w:p w:rsidR="00421CF9" w:rsidRDefault="00421CF9" w:rsidP="00421CF9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421CF9">
        <w:rPr>
          <w:lang w:eastAsia="pl-PL"/>
        </w:rPr>
        <w:t>Pod pojęciem dostawy rozumie się dostawę do miejsca wskazanego przez Zamawiającego wraz z transportem, rozładowaniem, wniesieniem</w:t>
      </w:r>
      <w:r w:rsidR="00644D20">
        <w:rPr>
          <w:lang w:eastAsia="pl-PL"/>
        </w:rPr>
        <w:t>.</w:t>
      </w:r>
    </w:p>
    <w:p w:rsidR="00421CF9" w:rsidRDefault="00421CF9" w:rsidP="00170242">
      <w:pPr>
        <w:suppressAutoHyphens w:val="0"/>
        <w:spacing w:line="360" w:lineRule="auto"/>
        <w:ind w:left="360"/>
        <w:jc w:val="both"/>
        <w:rPr>
          <w:lang w:eastAsia="pl-PL"/>
        </w:rPr>
      </w:pPr>
    </w:p>
    <w:p w:rsidR="003131D2" w:rsidRPr="003131D2" w:rsidRDefault="003131D2" w:rsidP="003131D2">
      <w:pPr>
        <w:pStyle w:val="Akapitzlist"/>
        <w:numPr>
          <w:ilvl w:val="0"/>
          <w:numId w:val="1"/>
        </w:numPr>
        <w:rPr>
          <w:b/>
        </w:rPr>
      </w:pPr>
      <w:r w:rsidRPr="003131D2">
        <w:rPr>
          <w:b/>
        </w:rPr>
        <w:t xml:space="preserve">Wspólny Słownik Zamówień (CPV) – nazwy i kody grup, klas i kategorii robót </w:t>
      </w:r>
    </w:p>
    <w:p w:rsidR="003131D2" w:rsidRPr="00A60AE5" w:rsidRDefault="003131D2" w:rsidP="003131D2">
      <w:pPr>
        <w:ind w:left="284"/>
        <w:contextualSpacing/>
        <w:rPr>
          <w:b/>
          <w:color w:val="FF0000"/>
        </w:rPr>
      </w:pPr>
    </w:p>
    <w:p w:rsidR="003131D2" w:rsidRDefault="003131D2" w:rsidP="003131D2">
      <w:pPr>
        <w:spacing w:line="360" w:lineRule="auto"/>
        <w:ind w:left="284"/>
        <w:contextualSpacing/>
        <w:rPr>
          <w:b/>
        </w:rPr>
      </w:pPr>
      <w:r>
        <w:rPr>
          <w:b/>
        </w:rPr>
        <w:t>22462000-6</w:t>
      </w:r>
      <w:r>
        <w:rPr>
          <w:b/>
        </w:rPr>
        <w:tab/>
        <w:t>Materiały reklamowe</w:t>
      </w:r>
    </w:p>
    <w:p w:rsidR="003131D2" w:rsidRDefault="003131D2" w:rsidP="003131D2">
      <w:pPr>
        <w:spacing w:line="360" w:lineRule="auto"/>
        <w:ind w:left="284"/>
        <w:contextualSpacing/>
        <w:rPr>
          <w:b/>
        </w:rPr>
      </w:pPr>
      <w:r>
        <w:rPr>
          <w:b/>
        </w:rPr>
        <w:t>39294100-0</w:t>
      </w:r>
      <w:r>
        <w:rPr>
          <w:b/>
        </w:rPr>
        <w:tab/>
        <w:t>Artykuły informacyjne i promocyjne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033903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Od dni</w:t>
      </w:r>
      <w:r w:rsidR="00B368E8">
        <w:rPr>
          <w:lang w:eastAsia="pl-PL"/>
        </w:rPr>
        <w:t xml:space="preserve">a </w:t>
      </w:r>
      <w:r w:rsidR="00421CF9">
        <w:rPr>
          <w:lang w:eastAsia="pl-PL"/>
        </w:rPr>
        <w:t>20.04.2017</w:t>
      </w:r>
      <w:r w:rsidR="001A1BB8">
        <w:rPr>
          <w:lang w:eastAsia="pl-PL"/>
        </w:rPr>
        <w:t xml:space="preserve"> r.</w:t>
      </w:r>
      <w:r>
        <w:rPr>
          <w:lang w:eastAsia="pl-PL"/>
        </w:rPr>
        <w:t xml:space="preserve"> </w:t>
      </w:r>
    </w:p>
    <w:p w:rsidR="00867094" w:rsidRPr="00E57189" w:rsidRDefault="00867094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Wykaz oświadczeń lub dokumentów, jakie mają dostarczyć wykonawcy w celu potwierdzenia spełnienia warunków udziału w postępowaniu: </w:t>
      </w:r>
    </w:p>
    <w:p w:rsidR="00867094" w:rsidRDefault="00867094" w:rsidP="00867094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867094" w:rsidRDefault="00867094" w:rsidP="00867094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E366C4">
        <w:rPr>
          <w:rFonts w:ascii="Times New Roman" w:hAnsi="Times New Roman" w:cs="Times New Roman"/>
        </w:rPr>
        <w:t xml:space="preserve">W celu potwierdzenia, </w:t>
      </w:r>
      <w:r>
        <w:rPr>
          <w:rFonts w:ascii="Times New Roman" w:hAnsi="Times New Roman" w:cs="Times New Roman"/>
        </w:rPr>
        <w:t>spełniania warunków udziału w postępowaniu Zamawiający żąda.</w:t>
      </w:r>
    </w:p>
    <w:p w:rsidR="00377188" w:rsidRDefault="0055448F" w:rsidP="00377188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jc w:val="both"/>
      </w:pPr>
      <w:r>
        <w:t xml:space="preserve"> A</w:t>
      </w:r>
      <w:r w:rsidR="00867094" w:rsidRPr="0055448F">
        <w:t>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:rsidR="00170242" w:rsidRPr="00377188" w:rsidRDefault="00170242" w:rsidP="00377188">
      <w:pPr>
        <w:pStyle w:val="Akapitzlist"/>
        <w:tabs>
          <w:tab w:val="left" w:pos="426"/>
          <w:tab w:val="left" w:pos="567"/>
        </w:tabs>
        <w:suppressAutoHyphens w:val="0"/>
        <w:ind w:left="851"/>
        <w:jc w:val="both"/>
      </w:pP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1A1BB8">
      <w:pPr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1A1BB8">
      <w:pPr>
        <w:pStyle w:val="Akapitzlist"/>
        <w:numPr>
          <w:ilvl w:val="0"/>
          <w:numId w:val="11"/>
        </w:numPr>
        <w:ind w:left="993"/>
      </w:pPr>
      <w:r w:rsidRPr="00B73621">
        <w:lastRenderedPageBreak/>
        <w:t>Cena –</w:t>
      </w:r>
      <w:r w:rsidR="001A1BB8">
        <w:t>10</w:t>
      </w:r>
      <w:r w:rsidR="0042535D">
        <w:t>0</w:t>
      </w:r>
      <w:r w:rsidR="001A1BB8">
        <w:t>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057329">
      <w:pPr>
        <w:jc w:val="both"/>
      </w:pPr>
      <w:r>
        <w:rPr>
          <w:b/>
        </w:rPr>
        <w:t xml:space="preserve">Cena- </w:t>
      </w:r>
      <w:r w:rsidRPr="00E57189">
        <w:t>oznacza  sumę  zaoferowanych cen  za wszystkie materiały będące prze</w:t>
      </w:r>
      <w:r w:rsidR="00057329">
        <w:t>dmiotem niniejszego zamówienia.</w:t>
      </w:r>
    </w:p>
    <w:p w:rsidR="00564353" w:rsidRPr="00E57189" w:rsidRDefault="00564353" w:rsidP="00564353"/>
    <w:p w:rsidR="00564353" w:rsidRPr="00170242" w:rsidRDefault="00564353" w:rsidP="00E57189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564353">
      <w:pPr>
        <w:ind w:left="142"/>
        <w:jc w:val="both"/>
        <w:rPr>
          <w:bCs/>
          <w:u w:val="single"/>
        </w:rPr>
      </w:pP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2D7B03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42535D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057329">
              <w:rPr>
                <w:b/>
              </w:rPr>
              <w:t>10</w:t>
            </w:r>
            <w:r>
              <w:rPr>
                <w:b/>
              </w:rPr>
              <w:t>0 %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0F5FA3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033903" w:rsidRPr="0037718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Termin związania z ofertą</w:t>
      </w:r>
    </w:p>
    <w:p w:rsidR="00033903" w:rsidRDefault="00EB0D24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>14</w:t>
      </w:r>
      <w:r w:rsidR="00033903">
        <w:rPr>
          <w:lang w:eastAsia="pl-PL"/>
        </w:rPr>
        <w:t xml:space="preserve"> dni </w:t>
      </w:r>
    </w:p>
    <w:p w:rsidR="00BF213A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Opis Sposobu przygotowania oferty:</w:t>
      </w:r>
    </w:p>
    <w:p w:rsidR="002D7B03" w:rsidRPr="002D7B03" w:rsidRDefault="002D7B03" w:rsidP="002D7B03">
      <w:pPr>
        <w:pStyle w:val="Akapitzlist"/>
        <w:numPr>
          <w:ilvl w:val="1"/>
          <w:numId w:val="1"/>
        </w:numPr>
        <w:suppressAutoHyphens w:val="0"/>
        <w:jc w:val="both"/>
        <w:rPr>
          <w:b/>
          <w:u w:val="single"/>
          <w:lang w:eastAsia="pl-PL"/>
        </w:rPr>
      </w:pPr>
      <w:r w:rsidRPr="00D535F2">
        <w:rPr>
          <w:lang w:eastAsia="pl-PL"/>
        </w:rPr>
        <w:t xml:space="preserve">Termin składnia ofert </w:t>
      </w:r>
      <w:r w:rsidRPr="00744FA5">
        <w:rPr>
          <w:lang w:eastAsia="pl-PL"/>
        </w:rPr>
        <w:t>upływa</w:t>
      </w:r>
      <w:r>
        <w:rPr>
          <w:lang w:eastAsia="pl-PL"/>
        </w:rPr>
        <w:t>:</w:t>
      </w:r>
      <w:r w:rsidRPr="00744FA5">
        <w:rPr>
          <w:lang w:eastAsia="pl-PL"/>
        </w:rPr>
        <w:t xml:space="preserve"> </w:t>
      </w:r>
      <w:r>
        <w:rPr>
          <w:b/>
          <w:u w:val="single"/>
          <w:lang w:eastAsia="pl-PL"/>
        </w:rPr>
        <w:t>07.04</w:t>
      </w:r>
      <w:r w:rsidRPr="002D7B03">
        <w:rPr>
          <w:b/>
          <w:u w:val="single"/>
          <w:lang w:eastAsia="pl-PL"/>
        </w:rPr>
        <w:t>.2017 r. o godz. 10:00.</w:t>
      </w:r>
    </w:p>
    <w:p w:rsidR="002D7B03" w:rsidRDefault="002D7B03" w:rsidP="00BF213A">
      <w:pPr>
        <w:suppressAutoHyphens w:val="0"/>
        <w:ind w:left="567" w:firstLine="1"/>
        <w:rPr>
          <w:lang w:eastAsia="pl-PL"/>
        </w:rPr>
      </w:pP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na piśmie, w formie zapewniającej pełną czytelność jej treści.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Ofertę należy sporządzić w języku polskim. 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oferta została zamieszczona w wewnętrznej i zewnętrznej kopercie, które będą zaadresowane na adres: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BF213A" w:rsidP="00BF213A">
      <w:pPr>
        <w:tabs>
          <w:tab w:val="left" w:pos="993"/>
        </w:tabs>
        <w:suppressAutoHyphens w:val="0"/>
        <w:ind w:left="851"/>
        <w:rPr>
          <w:lang w:eastAsia="pl-PL"/>
        </w:rPr>
      </w:pPr>
      <w:r w:rsidRPr="00BF213A">
        <w:rPr>
          <w:lang w:eastAsia="pl-PL"/>
        </w:rPr>
        <w:t xml:space="preserve">oraz będą posiadać oznaczenie: </w:t>
      </w:r>
    </w:p>
    <w:p w:rsidR="00170242" w:rsidRDefault="002D7B03" w:rsidP="00170242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9.4pt;margin-top:13.05pt;width:412.5pt;height:77.2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0KQIAAEsEAAAOAAAAZHJzL2Uyb0RvYy54bWysVM1u2zAMvg/YOwi6L3bceEm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">
            <v:textbox>
              <w:txbxContent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55448F" w:rsidRPr="00BF213A" w:rsidRDefault="002D7B03" w:rsidP="002D7B03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  <w:r>
                    <w:rPr>
                      <w:b/>
                      <w:i/>
                      <w:lang w:eastAsia="pl-PL"/>
                    </w:rPr>
                    <w:t xml:space="preserve"> </w:t>
                  </w:r>
                  <w:r w:rsidR="00057329" w:rsidRPr="00057329">
                    <w:rPr>
                      <w:b/>
                      <w:i/>
                      <w:lang w:eastAsia="pl-PL"/>
                    </w:rPr>
                    <w:t>„Dostawa materiałów promocyjnych dla Starostwa Powiatowego w Świdwinie”</w:t>
                  </w:r>
                </w:p>
                <w:p w:rsidR="0055448F" w:rsidRPr="002D7B03" w:rsidRDefault="00377188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</w:t>
                  </w:r>
                  <w:r w:rsidRPr="00246551">
                    <w:rPr>
                      <w:lang w:eastAsia="pl-PL"/>
                    </w:rPr>
                    <w:t xml:space="preserve">przed </w:t>
                  </w:r>
                  <w:r w:rsidR="002D7B03">
                    <w:rPr>
                      <w:lang w:eastAsia="pl-PL"/>
                    </w:rPr>
                    <w:t>07.04.2017</w:t>
                  </w:r>
                  <w:r w:rsidRPr="002D7B03">
                    <w:rPr>
                      <w:lang w:eastAsia="pl-PL"/>
                    </w:rPr>
                    <w:t xml:space="preserve"> r. godz. 10</w:t>
                  </w:r>
                  <w:r w:rsidR="0055448F" w:rsidRPr="002D7B03">
                    <w:rPr>
                      <w:lang w:eastAsia="pl-PL"/>
                    </w:rPr>
                    <w:t>:10</w:t>
                  </w:r>
                </w:p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</w:p>
                <w:p w:rsidR="0055448F" w:rsidRPr="00BF213A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55448F" w:rsidRDefault="0055448F" w:rsidP="00BA24E8"/>
              </w:txbxContent>
            </v:textbox>
          </v:shape>
        </w:pic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Pr="00BF213A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  <w:bookmarkStart w:id="0" w:name="_GoBack"/>
      <w:bookmarkEnd w:id="0"/>
    </w:p>
    <w:p w:rsidR="00BF213A" w:rsidRDefault="00BF213A" w:rsidP="00BF213A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Koperta wewnętrzna będzie opatrzona dodatkowo nazwą i adresem wykonawcy              w celu odesłania oferty w przypadku złożenia oferty po terminie.</w:t>
      </w:r>
    </w:p>
    <w:p w:rsidR="00057329" w:rsidRDefault="00057329" w:rsidP="00BF213A">
      <w:pPr>
        <w:suppressAutoHyphens w:val="0"/>
        <w:ind w:left="851"/>
        <w:jc w:val="both"/>
        <w:rPr>
          <w:lang w:eastAsia="pl-PL"/>
        </w:rPr>
      </w:pPr>
    </w:p>
    <w:p w:rsidR="00057329" w:rsidRDefault="00057329" w:rsidP="002D7B03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 w:rsidRPr="00057329">
        <w:rPr>
          <w:lang w:eastAsia="pl-PL"/>
        </w:rPr>
        <w:t xml:space="preserve">W przypadku składania oferty </w:t>
      </w:r>
      <w:r w:rsidRPr="002D7B03">
        <w:rPr>
          <w:b/>
          <w:lang w:eastAsia="pl-PL"/>
        </w:rPr>
        <w:t>formą elektroniczną</w:t>
      </w:r>
      <w:r w:rsidRPr="00057329">
        <w:rPr>
          <w:lang w:eastAsia="pl-PL"/>
        </w:rPr>
        <w:t xml:space="preserve">: Wymaga się, aby Wykonawca przesłał podpisaną ofertę w formie </w:t>
      </w:r>
      <w:proofErr w:type="spellStart"/>
      <w:r w:rsidRPr="00057329">
        <w:rPr>
          <w:lang w:eastAsia="pl-PL"/>
        </w:rPr>
        <w:t>scanu</w:t>
      </w:r>
      <w:proofErr w:type="spellEnd"/>
      <w:r w:rsidRPr="00057329">
        <w:rPr>
          <w:lang w:eastAsia="pl-PL"/>
        </w:rPr>
        <w:t xml:space="preserve"> w wyznaczonym terminie na adres e-mail: </w:t>
      </w:r>
    </w:p>
    <w:p w:rsidR="002D7B03" w:rsidRPr="00057329" w:rsidRDefault="002D7B03" w:rsidP="002D7B03">
      <w:pPr>
        <w:pStyle w:val="Akapitzlist"/>
        <w:suppressAutoHyphens w:val="0"/>
        <w:ind w:left="1440"/>
        <w:jc w:val="both"/>
        <w:rPr>
          <w:lang w:eastAsia="pl-PL"/>
        </w:rPr>
      </w:pPr>
    </w:p>
    <w:p w:rsidR="00057329" w:rsidRPr="00057329" w:rsidRDefault="002D7B03" w:rsidP="00057329">
      <w:pPr>
        <w:suppressAutoHyphens w:val="0"/>
        <w:ind w:left="851"/>
        <w:jc w:val="center"/>
        <w:rPr>
          <w:lang w:eastAsia="pl-PL"/>
        </w:rPr>
      </w:pPr>
      <w:hyperlink r:id="rId9" w:history="1">
        <w:r w:rsidR="00057329" w:rsidRPr="00057329">
          <w:rPr>
            <w:rStyle w:val="Hipercze"/>
            <w:lang w:eastAsia="pl-PL"/>
          </w:rPr>
          <w:t>zp@powiatswidwinski.pl</w:t>
        </w:r>
      </w:hyperlink>
    </w:p>
    <w:p w:rsidR="00057329" w:rsidRPr="00057329" w:rsidRDefault="00057329" w:rsidP="00057329">
      <w:pPr>
        <w:suppressAutoHyphens w:val="0"/>
        <w:ind w:left="851"/>
        <w:jc w:val="center"/>
        <w:rPr>
          <w:lang w:eastAsia="pl-PL"/>
        </w:rPr>
      </w:pPr>
      <w:r w:rsidRPr="00057329">
        <w:rPr>
          <w:lang w:eastAsia="pl-PL"/>
        </w:rPr>
        <w:t>lub faxem na nr:</w:t>
      </w:r>
    </w:p>
    <w:p w:rsidR="00057329" w:rsidRPr="00057329" w:rsidRDefault="00057329" w:rsidP="00057329">
      <w:pPr>
        <w:suppressAutoHyphens w:val="0"/>
        <w:ind w:left="851"/>
        <w:jc w:val="center"/>
        <w:rPr>
          <w:b/>
          <w:lang w:eastAsia="pl-PL"/>
        </w:rPr>
      </w:pPr>
      <w:r w:rsidRPr="00057329">
        <w:rPr>
          <w:b/>
          <w:lang w:eastAsia="pl-PL"/>
        </w:rPr>
        <w:t>94 36 50 300</w:t>
      </w:r>
    </w:p>
    <w:p w:rsidR="00057329" w:rsidRPr="00BF213A" w:rsidRDefault="00057329" w:rsidP="00057329">
      <w:pPr>
        <w:suppressAutoHyphens w:val="0"/>
        <w:jc w:val="both"/>
        <w:rPr>
          <w:lang w:eastAsia="pl-PL"/>
        </w:rPr>
      </w:pPr>
    </w:p>
    <w:p w:rsidR="00BA24E8" w:rsidRDefault="00BF213A" w:rsidP="00057329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057329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Zaleca się aby:</w:t>
      </w:r>
    </w:p>
    <w:p w:rsidR="00BF213A" w:rsidRPr="00BF213A" w:rsidRDefault="00BF213A" w:rsidP="0042535D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oferta była trwale spięta. </w:t>
      </w:r>
    </w:p>
    <w:p w:rsidR="002D7B03" w:rsidRDefault="00BF213A" w:rsidP="002D7B03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strony oferty były ponumerowane. </w:t>
      </w:r>
    </w:p>
    <w:p w:rsidR="00BF213A" w:rsidRPr="00BF213A" w:rsidRDefault="00BF213A" w:rsidP="002D7B03">
      <w:pPr>
        <w:pStyle w:val="Akapitzlist"/>
        <w:numPr>
          <w:ilvl w:val="0"/>
          <w:numId w:val="22"/>
        </w:numPr>
        <w:tabs>
          <w:tab w:val="left" w:pos="1276"/>
        </w:tabs>
        <w:suppressAutoHyphens w:val="0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Pr="00BA24E8" w:rsidRDefault="00BA24E8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>W zakresie opisu przedmiotu zamówienia:</w:t>
      </w:r>
    </w:p>
    <w:p w:rsidR="00BA24E8" w:rsidRDefault="00057329" w:rsidP="00BA24E8">
      <w:pPr>
        <w:suppressAutoHyphens w:val="0"/>
        <w:ind w:left="709"/>
        <w:jc w:val="both"/>
        <w:rPr>
          <w:u w:val="single"/>
          <w:lang w:eastAsia="pl-PL"/>
        </w:rPr>
      </w:pPr>
      <w:proofErr w:type="spellStart"/>
      <w:r>
        <w:rPr>
          <w:b/>
          <w:lang w:eastAsia="pl-PL"/>
        </w:rPr>
        <w:t>Angzelika</w:t>
      </w:r>
      <w:proofErr w:type="spellEnd"/>
      <w:r>
        <w:rPr>
          <w:b/>
          <w:lang w:eastAsia="pl-PL"/>
        </w:rPr>
        <w:t xml:space="preserve"> </w:t>
      </w:r>
      <w:proofErr w:type="spellStart"/>
      <w:r>
        <w:rPr>
          <w:b/>
          <w:lang w:eastAsia="pl-PL"/>
        </w:rPr>
        <w:t>Cudyk</w:t>
      </w:r>
      <w:proofErr w:type="spellEnd"/>
    </w:p>
    <w:p w:rsidR="00BA24E8" w:rsidRDefault="00057329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lang w:eastAsia="pl-PL"/>
        </w:rPr>
        <w:t>tel. 94 365 0347</w:t>
      </w:r>
      <w:r w:rsidR="00BA24E8" w:rsidRPr="00BA24E8">
        <w:rPr>
          <w:lang w:eastAsia="pl-PL"/>
        </w:rPr>
        <w:t xml:space="preserve">  fax. (094) 365 03 30 </w:t>
      </w:r>
    </w:p>
    <w:p w:rsidR="00057329" w:rsidRPr="00644D20" w:rsidRDefault="00BA24E8" w:rsidP="00057329">
      <w:pPr>
        <w:suppressAutoHyphens w:val="0"/>
        <w:ind w:left="709"/>
        <w:jc w:val="both"/>
      </w:pPr>
      <w:r w:rsidRPr="00644D20">
        <w:rPr>
          <w:lang w:eastAsia="pl-PL"/>
        </w:rPr>
        <w:t xml:space="preserve">e-mail: </w:t>
      </w:r>
      <w:r w:rsidR="00057329" w:rsidRPr="00644D20">
        <w:rPr>
          <w:lang w:eastAsia="pl-PL"/>
        </w:rPr>
        <w:t xml:space="preserve"> </w:t>
      </w:r>
      <w:hyperlink r:id="rId10" w:history="1">
        <w:r w:rsidR="00057329" w:rsidRPr="00644D20">
          <w:rPr>
            <w:rStyle w:val="Hipercze"/>
          </w:rPr>
          <w:t>angelikacudyk@gmail.com</w:t>
        </w:r>
      </w:hyperlink>
    </w:p>
    <w:p w:rsidR="00BA24E8" w:rsidRPr="00644D20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</w:p>
    <w:p w:rsidR="00BA24E8" w:rsidRP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 xml:space="preserve">W zakresie procedury zamówienia: </w:t>
      </w:r>
    </w:p>
    <w:p w:rsidR="00BA24E8" w:rsidRPr="00BA24E8" w:rsidRDefault="00E767F6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644D20">
        <w:rPr>
          <w:lang w:val="en-US"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1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4B5046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proofErr w:type="spellStart"/>
      <w:r>
        <w:rPr>
          <w:lang w:val="en-US" w:eastAsia="pl-PL"/>
        </w:rPr>
        <w:t>Załączniki</w:t>
      </w:r>
      <w:proofErr w:type="spellEnd"/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ofertowy</w:t>
      </w:r>
      <w:proofErr w:type="spellEnd"/>
    </w:p>
    <w:p w:rsidR="004B5046" w:rsidRDefault="00057329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cenowy</w:t>
      </w:r>
      <w:proofErr w:type="spellEnd"/>
    </w:p>
    <w:p w:rsidR="00377188" w:rsidRDefault="00377188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</w:p>
    <w:p w:rsidR="004B5046" w:rsidRPr="004B5046" w:rsidRDefault="004B5046" w:rsidP="004B50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2811AC" w:rsidRDefault="002811AC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Pr="00086576" w:rsidRDefault="00057329" w:rsidP="00BF213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086576" w:rsidRPr="00086576">
        <w:rPr>
          <w:sz w:val="16"/>
          <w:szCs w:val="16"/>
        </w:rPr>
        <w:t>porz</w:t>
      </w:r>
      <w:proofErr w:type="spellEnd"/>
      <w:r w:rsidR="00086576" w:rsidRPr="00086576">
        <w:rPr>
          <w:sz w:val="16"/>
          <w:szCs w:val="16"/>
        </w:rPr>
        <w:t xml:space="preserve">: </w:t>
      </w:r>
      <w:r w:rsidR="00E767F6">
        <w:rPr>
          <w:sz w:val="16"/>
          <w:szCs w:val="16"/>
        </w:rPr>
        <w:t>J. Małolepszy</w:t>
      </w:r>
      <w:r w:rsidR="00086576" w:rsidRPr="00086576">
        <w:rPr>
          <w:sz w:val="16"/>
          <w:szCs w:val="16"/>
        </w:rPr>
        <w:t xml:space="preserve"> </w:t>
      </w:r>
    </w:p>
    <w:sectPr w:rsidR="00086576" w:rsidRPr="00086576" w:rsidSect="005F5F65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F" w:rsidRDefault="0055448F" w:rsidP="0054045E">
      <w:r>
        <w:separator/>
      </w:r>
    </w:p>
  </w:endnote>
  <w:endnote w:type="continuationSeparator" w:id="0">
    <w:p w:rsidR="0055448F" w:rsidRDefault="0055448F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F" w:rsidRDefault="0055448F" w:rsidP="0054045E">
      <w:r>
        <w:separator/>
      </w:r>
    </w:p>
  </w:footnote>
  <w:footnote w:type="continuationSeparator" w:id="0">
    <w:p w:rsidR="0055448F" w:rsidRDefault="0055448F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F" w:rsidRDefault="0055448F">
    <w:pPr>
      <w:pStyle w:val="Nagwek"/>
    </w:pPr>
  </w:p>
  <w:p w:rsidR="0055448F" w:rsidRDefault="00554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7A5EC2"/>
    <w:multiLevelType w:val="multilevel"/>
    <w:tmpl w:val="DEC6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976F27"/>
    <w:multiLevelType w:val="hybridMultilevel"/>
    <w:tmpl w:val="DBE68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3FD634E"/>
    <w:multiLevelType w:val="multilevel"/>
    <w:tmpl w:val="C5B65060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4A46FD8"/>
    <w:multiLevelType w:val="hybridMultilevel"/>
    <w:tmpl w:val="F648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0C81"/>
    <w:multiLevelType w:val="hybridMultilevel"/>
    <w:tmpl w:val="1F24E820"/>
    <w:lvl w:ilvl="0" w:tplc="C83AEB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469A5"/>
    <w:multiLevelType w:val="hybridMultilevel"/>
    <w:tmpl w:val="6CE8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7346E"/>
    <w:multiLevelType w:val="hybridMultilevel"/>
    <w:tmpl w:val="2B8851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D0EF4"/>
    <w:multiLevelType w:val="hybridMultilevel"/>
    <w:tmpl w:val="61F692C8"/>
    <w:lvl w:ilvl="0" w:tplc="EB3AC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A76E5"/>
    <w:multiLevelType w:val="hybridMultilevel"/>
    <w:tmpl w:val="69F0B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FC56AA8"/>
    <w:multiLevelType w:val="hybridMultilevel"/>
    <w:tmpl w:val="E18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18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  <w:num w:numId="20">
    <w:abstractNumId w:val="19"/>
  </w:num>
  <w:num w:numId="21">
    <w:abstractNumId w:val="17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57329"/>
    <w:rsid w:val="000631AE"/>
    <w:rsid w:val="00064799"/>
    <w:rsid w:val="00064B60"/>
    <w:rsid w:val="00064DC8"/>
    <w:rsid w:val="00076CEE"/>
    <w:rsid w:val="00077A22"/>
    <w:rsid w:val="00077AE8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0F5FA3"/>
    <w:rsid w:val="00102633"/>
    <w:rsid w:val="001031F1"/>
    <w:rsid w:val="00117F99"/>
    <w:rsid w:val="00124673"/>
    <w:rsid w:val="00141139"/>
    <w:rsid w:val="00156CB4"/>
    <w:rsid w:val="00157C79"/>
    <w:rsid w:val="00157DB8"/>
    <w:rsid w:val="00170242"/>
    <w:rsid w:val="00174378"/>
    <w:rsid w:val="00177FEA"/>
    <w:rsid w:val="0018236B"/>
    <w:rsid w:val="001A1BB8"/>
    <w:rsid w:val="001A63EF"/>
    <w:rsid w:val="001B1836"/>
    <w:rsid w:val="001C1FDD"/>
    <w:rsid w:val="001D6943"/>
    <w:rsid w:val="001E3D3E"/>
    <w:rsid w:val="002141FA"/>
    <w:rsid w:val="00227449"/>
    <w:rsid w:val="00234A28"/>
    <w:rsid w:val="00243B29"/>
    <w:rsid w:val="00246551"/>
    <w:rsid w:val="00261FC3"/>
    <w:rsid w:val="002811AC"/>
    <w:rsid w:val="00282B90"/>
    <w:rsid w:val="00287BB4"/>
    <w:rsid w:val="00291C80"/>
    <w:rsid w:val="002959F8"/>
    <w:rsid w:val="002B069E"/>
    <w:rsid w:val="002C5975"/>
    <w:rsid w:val="002C6E8E"/>
    <w:rsid w:val="002D7B03"/>
    <w:rsid w:val="002E0362"/>
    <w:rsid w:val="002F7B8C"/>
    <w:rsid w:val="002F7FED"/>
    <w:rsid w:val="0030052D"/>
    <w:rsid w:val="00303B15"/>
    <w:rsid w:val="00303D63"/>
    <w:rsid w:val="00304AC5"/>
    <w:rsid w:val="003131D2"/>
    <w:rsid w:val="00315682"/>
    <w:rsid w:val="00320A6A"/>
    <w:rsid w:val="00320DC9"/>
    <w:rsid w:val="00350C62"/>
    <w:rsid w:val="00354B9A"/>
    <w:rsid w:val="003621C9"/>
    <w:rsid w:val="003649B7"/>
    <w:rsid w:val="00377188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1CF9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5448F"/>
    <w:rsid w:val="00564353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378AB"/>
    <w:rsid w:val="006447AD"/>
    <w:rsid w:val="00644D20"/>
    <w:rsid w:val="00645AC6"/>
    <w:rsid w:val="00647666"/>
    <w:rsid w:val="006535ED"/>
    <w:rsid w:val="00654966"/>
    <w:rsid w:val="00656CA4"/>
    <w:rsid w:val="00661F0C"/>
    <w:rsid w:val="0067739C"/>
    <w:rsid w:val="006909D6"/>
    <w:rsid w:val="006A1608"/>
    <w:rsid w:val="006B7133"/>
    <w:rsid w:val="006D2A88"/>
    <w:rsid w:val="007042B0"/>
    <w:rsid w:val="007068C2"/>
    <w:rsid w:val="00721275"/>
    <w:rsid w:val="00723D0D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D5143"/>
    <w:rsid w:val="007E4183"/>
    <w:rsid w:val="007E4259"/>
    <w:rsid w:val="007F45C0"/>
    <w:rsid w:val="0082251A"/>
    <w:rsid w:val="00822AB5"/>
    <w:rsid w:val="00823214"/>
    <w:rsid w:val="00831EA9"/>
    <w:rsid w:val="00850914"/>
    <w:rsid w:val="00855CF8"/>
    <w:rsid w:val="00856C41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6006"/>
    <w:rsid w:val="008C544B"/>
    <w:rsid w:val="008E5C69"/>
    <w:rsid w:val="008F179A"/>
    <w:rsid w:val="00921F99"/>
    <w:rsid w:val="009304B6"/>
    <w:rsid w:val="00937BA2"/>
    <w:rsid w:val="00942DB3"/>
    <w:rsid w:val="009452EB"/>
    <w:rsid w:val="00960D94"/>
    <w:rsid w:val="00970730"/>
    <w:rsid w:val="00970C90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07978"/>
    <w:rsid w:val="00A24EFA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36EEE"/>
    <w:rsid w:val="00B47F49"/>
    <w:rsid w:val="00B64ADE"/>
    <w:rsid w:val="00B73A1B"/>
    <w:rsid w:val="00B80211"/>
    <w:rsid w:val="00B9722C"/>
    <w:rsid w:val="00BA1D50"/>
    <w:rsid w:val="00BA24E8"/>
    <w:rsid w:val="00BF1F00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63D"/>
    <w:rsid w:val="00D34ABF"/>
    <w:rsid w:val="00D718E9"/>
    <w:rsid w:val="00D71C77"/>
    <w:rsid w:val="00D81D93"/>
    <w:rsid w:val="00D96984"/>
    <w:rsid w:val="00DA100B"/>
    <w:rsid w:val="00DB239F"/>
    <w:rsid w:val="00DE2E7B"/>
    <w:rsid w:val="00DE6FA7"/>
    <w:rsid w:val="00DF1209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65101"/>
    <w:rsid w:val="00E72AA5"/>
    <w:rsid w:val="00E73759"/>
    <w:rsid w:val="00E767F6"/>
    <w:rsid w:val="00E84132"/>
    <w:rsid w:val="00E97A45"/>
    <w:rsid w:val="00EA7C82"/>
    <w:rsid w:val="00EB058F"/>
    <w:rsid w:val="00EB0D24"/>
    <w:rsid w:val="00EB3928"/>
    <w:rsid w:val="00EE30E6"/>
    <w:rsid w:val="00F11E82"/>
    <w:rsid w:val="00F34854"/>
    <w:rsid w:val="00F36A62"/>
    <w:rsid w:val="00F41718"/>
    <w:rsid w:val="00F51532"/>
    <w:rsid w:val="00F73132"/>
    <w:rsid w:val="00F75BB4"/>
    <w:rsid w:val="00F817FF"/>
    <w:rsid w:val="00FA1B96"/>
    <w:rsid w:val="00FA6312"/>
    <w:rsid w:val="00FA72E2"/>
    <w:rsid w:val="00FA7E29"/>
    <w:rsid w:val="00FD389B"/>
    <w:rsid w:val="00FD4823"/>
    <w:rsid w:val="00FE44EF"/>
    <w:rsid w:val="00FE5DA7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powiatswidw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kacudy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DA86-0BEF-4004-A4EA-888DD1D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33</cp:revision>
  <cp:lastPrinted>2017-03-30T10:32:00Z</cp:lastPrinted>
  <dcterms:created xsi:type="dcterms:W3CDTF">2013-10-17T11:13:00Z</dcterms:created>
  <dcterms:modified xsi:type="dcterms:W3CDTF">2017-03-30T10:33:00Z</dcterms:modified>
</cp:coreProperties>
</file>