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C" w:rsidRPr="005B311D" w:rsidRDefault="00084BEC" w:rsidP="00084BEC">
      <w:pPr>
        <w:pStyle w:val="Tytu"/>
        <w:rPr>
          <w:sz w:val="20"/>
        </w:rPr>
      </w:pPr>
      <w:r w:rsidRPr="005B311D">
        <w:rPr>
          <w:sz w:val="20"/>
        </w:rPr>
        <w:t>W Y K A Z     N I E R U C H O M O Ś C I</w:t>
      </w:r>
    </w:p>
    <w:p w:rsidR="00084BEC" w:rsidRPr="005B311D" w:rsidRDefault="00084BEC" w:rsidP="00084BEC">
      <w:pPr>
        <w:spacing w:line="240" w:lineRule="auto"/>
        <w:ind w:left="1" w:hanging="1"/>
        <w:jc w:val="both"/>
        <w:rPr>
          <w:rFonts w:ascii="Times New Roman" w:hAnsi="Times New Roman"/>
          <w:sz w:val="20"/>
          <w:szCs w:val="20"/>
        </w:rPr>
      </w:pPr>
      <w:r w:rsidRPr="005B311D">
        <w:rPr>
          <w:rFonts w:ascii="Times New Roman" w:hAnsi="Times New Roman"/>
          <w:sz w:val="20"/>
          <w:szCs w:val="20"/>
        </w:rPr>
        <w:tab/>
        <w:t xml:space="preserve">Na podstawie art. 35 ust. 1 ustawy z dnia 21 sierpnia 1997r. o gospodarce nieruchomościami (t. j. Dz. U. z 2018r., poz. 2204 z póź. zm.) Starosta Powiatu Świdwińskiego oraz Zarząd Powiatu Świdwińskiego podają do publicznej wiadomości, iż zostaje przeznaczona do sprzedaży </w:t>
      </w:r>
      <w:r w:rsidRPr="005B311D">
        <w:rPr>
          <w:rFonts w:ascii="Times New Roman" w:hAnsi="Times New Roman"/>
          <w:b/>
          <w:sz w:val="20"/>
          <w:szCs w:val="20"/>
        </w:rPr>
        <w:t xml:space="preserve">nieruchomość stanowiąca własność Skarbu Państwa </w:t>
      </w:r>
      <w:r w:rsidRPr="005B311D">
        <w:rPr>
          <w:rFonts w:ascii="Times New Roman" w:hAnsi="Times New Roman"/>
          <w:sz w:val="20"/>
          <w:szCs w:val="20"/>
        </w:rPr>
        <w:t xml:space="preserve">oraz zostają przeznaczone do najmu </w:t>
      </w:r>
      <w:r w:rsidRPr="005B311D">
        <w:rPr>
          <w:rFonts w:ascii="Times New Roman" w:hAnsi="Times New Roman"/>
          <w:b/>
          <w:sz w:val="20"/>
          <w:szCs w:val="20"/>
        </w:rPr>
        <w:t>nieruchomości stanowiące własność Powiatu Świdwińskiego</w:t>
      </w:r>
      <w:r w:rsidRPr="005B311D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1"/>
        <w:gridCol w:w="4750"/>
        <w:gridCol w:w="10954"/>
        <w:gridCol w:w="2290"/>
        <w:gridCol w:w="2689"/>
      </w:tblGrid>
      <w:tr w:rsidR="00093EE5" w:rsidRPr="005B311D" w:rsidTr="001F23D8">
        <w:trPr>
          <w:trHeight w:val="34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b/>
                <w:sz w:val="20"/>
                <w:szCs w:val="20"/>
              </w:rPr>
              <w:t>Adres i oznaczenie nieruchomości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b/>
                <w:sz w:val="20"/>
                <w:szCs w:val="20"/>
              </w:rPr>
              <w:t>Cena nieruchomości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b/>
                <w:sz w:val="20"/>
                <w:szCs w:val="20"/>
              </w:rPr>
              <w:t>Uwagi</w:t>
            </w:r>
          </w:p>
        </w:tc>
      </w:tr>
      <w:tr w:rsidR="00093EE5" w:rsidRPr="005B311D" w:rsidTr="001F23D8">
        <w:trPr>
          <w:trHeight w:val="17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sz w:val="20"/>
                <w:szCs w:val="20"/>
              </w:rPr>
              <w:t>1.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ind w:right="-24"/>
              <w:jc w:val="center"/>
              <w:rPr>
                <w:sz w:val="20"/>
                <w:szCs w:val="20"/>
              </w:rPr>
            </w:pPr>
            <w:r w:rsidRPr="005B311D">
              <w:rPr>
                <w:sz w:val="20"/>
                <w:szCs w:val="20"/>
              </w:rPr>
              <w:t>4.</w:t>
            </w:r>
          </w:p>
        </w:tc>
      </w:tr>
      <w:tr w:rsidR="00093EE5" w:rsidRPr="005B311D" w:rsidTr="00093EE5">
        <w:trPr>
          <w:trHeight w:val="120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8" w:rsidRPr="005B311D" w:rsidRDefault="00084BEC" w:rsidP="00093EE5">
            <w:pPr>
              <w:pStyle w:val="Tretekstu"/>
              <w:spacing w:after="0" w:line="276" w:lineRule="auto"/>
              <w:rPr>
                <w:b/>
                <w:sz w:val="20"/>
              </w:rPr>
            </w:pPr>
            <w:r w:rsidRPr="005B311D">
              <w:rPr>
                <w:b/>
                <w:sz w:val="20"/>
              </w:rPr>
              <w:t>Działka nr 20 o pow. 0,2639 ha położona w obrębie Brzeżno gmina Brzeżno</w:t>
            </w:r>
            <w:r w:rsidR="001F23D8" w:rsidRPr="005B311D">
              <w:rPr>
                <w:b/>
                <w:sz w:val="20"/>
              </w:rPr>
              <w:t>, stanowiąca własność Skarbu Państwa</w:t>
            </w:r>
          </w:p>
          <w:p w:rsidR="00084BEC" w:rsidRPr="005B311D" w:rsidRDefault="00084BEC" w:rsidP="001F23D8">
            <w:pPr>
              <w:pStyle w:val="Tretekstu"/>
              <w:spacing w:after="0"/>
              <w:rPr>
                <w:b/>
                <w:sz w:val="20"/>
              </w:rPr>
            </w:pPr>
            <w:r w:rsidRPr="005B311D">
              <w:rPr>
                <w:b/>
                <w:sz w:val="20"/>
              </w:rPr>
              <w:t>Kw KO2B/00003588/8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9413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Nieruchomość niezabudowana, położona na obrzeżu wsi w pobliżu jeziora. Działka ma regularny kształt. W całości jest porośnięta traw</w:t>
            </w:r>
            <w:r w:rsidR="00941386">
              <w:rPr>
                <w:rFonts w:ascii="Times New Roman" w:hAnsi="Times New Roman"/>
                <w:sz w:val="20"/>
                <w:szCs w:val="20"/>
              </w:rPr>
              <w:t>ą</w:t>
            </w:r>
            <w:r w:rsidRPr="005B311D">
              <w:rPr>
                <w:rFonts w:ascii="Times New Roman" w:hAnsi="Times New Roman"/>
                <w:sz w:val="20"/>
                <w:szCs w:val="20"/>
              </w:rPr>
              <w:t xml:space="preserve"> i chwastami.  Sąsiedztwo stanowią grunty przeznaczone pod zabudowę mieszkaniową i oświatową. Dojazd do działki drogą gruntową. W planie zagospodarowania przestrzennego Gminy Brzezno, oznaczona jest symbolem 1.19 ZP, ZC – teren zieleni publicznej- nieczynny cmentarz z XIX wieku. 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093EE5">
            <w:pPr>
              <w:pStyle w:val="Domylnie"/>
              <w:jc w:val="center"/>
              <w:rPr>
                <w:b/>
                <w:bCs/>
                <w:sz w:val="20"/>
                <w:szCs w:val="20"/>
              </w:rPr>
            </w:pPr>
            <w:r w:rsidRPr="005B311D">
              <w:rPr>
                <w:b/>
                <w:bCs/>
                <w:sz w:val="20"/>
                <w:szCs w:val="20"/>
              </w:rPr>
              <w:t>17.900,00 zł</w:t>
            </w:r>
          </w:p>
          <w:p w:rsidR="00084BEC" w:rsidRPr="005B311D" w:rsidRDefault="00084BEC" w:rsidP="00EB5697">
            <w:pPr>
              <w:pStyle w:val="Domylnie"/>
              <w:jc w:val="center"/>
              <w:rPr>
                <w:sz w:val="20"/>
                <w:szCs w:val="20"/>
              </w:rPr>
            </w:pPr>
            <w:r w:rsidRPr="005B311D">
              <w:rPr>
                <w:sz w:val="20"/>
                <w:szCs w:val="20"/>
              </w:rPr>
              <w:t>(zwolnione z podatku VAT)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EC" w:rsidRPr="005B311D" w:rsidRDefault="00084BEC" w:rsidP="00093EE5">
            <w:pPr>
              <w:pStyle w:val="Domylnie"/>
              <w:spacing w:after="0"/>
              <w:jc w:val="center"/>
              <w:rPr>
                <w:sz w:val="20"/>
                <w:szCs w:val="20"/>
              </w:rPr>
            </w:pPr>
            <w:r w:rsidRPr="005B311D">
              <w:rPr>
                <w:sz w:val="20"/>
                <w:szCs w:val="20"/>
              </w:rPr>
              <w:t>Sprzedaż w trybie przetargu nieograniczonego.</w:t>
            </w:r>
          </w:p>
        </w:tc>
      </w:tr>
      <w:tr w:rsidR="00093EE5" w:rsidRPr="005B311D" w:rsidTr="002248D1">
        <w:trPr>
          <w:trHeight w:val="168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E5" w:rsidRPr="005B311D" w:rsidRDefault="00093EE5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E5" w:rsidRDefault="00093EE5" w:rsidP="00093EE5">
            <w:pPr>
              <w:pStyle w:val="Tretekstu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Lokal użytkowy na parterze o pow.  182,07 m² wraz z udziałem 31/100 części w nieruchomości oznaczonej działką nr 120/3 o pow. 0,1043 ha położonej w obrębie 006 miasta Połczyn- Zdrój, stanowiącej własność Skarbu Państwa</w:t>
            </w:r>
          </w:p>
          <w:p w:rsidR="002248D1" w:rsidRPr="005B311D" w:rsidRDefault="002248D1" w:rsidP="00093EE5">
            <w:pPr>
              <w:pStyle w:val="Tretekstu"/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Kw KO2B/00015481/5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E5" w:rsidRPr="005B311D" w:rsidRDefault="004052D9" w:rsidP="00214A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Lokal użytkowy o pow. 182,07 m² usytuowany jest na parterze w budynku mieszkalno- użytkowym położonym w Połczynie- Zdroju przy ul. Szczecineckiej 14. Lokal składa się z osiemnastu pomieszczeń. Z własnością lokalu związany jest </w:t>
            </w:r>
            <w:r w:rsidR="00E85D15">
              <w:rPr>
                <w:rFonts w:ascii="Times New Roman" w:hAnsi="Times New Roman"/>
                <w:sz w:val="20"/>
                <w:szCs w:val="20"/>
              </w:rPr>
              <w:t xml:space="preserve">udział we współwłasności wszelkich części budynku i innych urządzeń, które służą do użytku ogółu mieszkańców oraz gruntu działki nr 120/3 wynoszący 31/100 części. </w:t>
            </w:r>
            <w:r w:rsidR="002248D1">
              <w:rPr>
                <w:rFonts w:ascii="Times New Roman" w:hAnsi="Times New Roman"/>
                <w:sz w:val="20"/>
                <w:szCs w:val="20"/>
              </w:rPr>
              <w:t xml:space="preserve">Działka uzbrojona jest w następująca infrastrukturę techniczną: sieć elektroniczna, wodociągowa, kanalizacyjna, gazowa, telefoniczna. Pomieszczenia przynależne do lokalu stanowią piwnica 0,01 o pow. użytkowej 16,59 m² i 0.02 o pow. użytkowej 25,97 m². </w:t>
            </w:r>
            <w:r w:rsidR="00214AAB">
              <w:rPr>
                <w:rFonts w:ascii="Times New Roman" w:hAnsi="Times New Roman"/>
                <w:sz w:val="20"/>
                <w:szCs w:val="20"/>
              </w:rPr>
              <w:t>Sąsiednie tereny stanowią nieruchomości zabudowy mieszkaniowej i usługowej.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D9" w:rsidRDefault="004052D9" w:rsidP="0052064D">
            <w:pPr>
              <w:pStyle w:val="Domylni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  <w:r w:rsidR="000E59D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298,00 zł </w:t>
            </w:r>
          </w:p>
          <w:p w:rsidR="004052D9" w:rsidRPr="005B311D" w:rsidRDefault="00321265" w:rsidP="0052064D">
            <w:pPr>
              <w:pStyle w:val="Domylnie"/>
              <w:jc w:val="center"/>
              <w:rPr>
                <w:b/>
                <w:bCs/>
                <w:sz w:val="20"/>
                <w:szCs w:val="20"/>
              </w:rPr>
            </w:pPr>
            <w:r w:rsidRPr="005B311D">
              <w:rPr>
                <w:sz w:val="20"/>
                <w:szCs w:val="20"/>
              </w:rPr>
              <w:t>(zwolnione z podatku VAT)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E5" w:rsidRPr="005B311D" w:rsidRDefault="00093EE5" w:rsidP="00093EE5">
            <w:pPr>
              <w:pStyle w:val="Domylnie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B311D">
              <w:rPr>
                <w:sz w:val="20"/>
                <w:szCs w:val="20"/>
              </w:rPr>
              <w:t>przedaż w trybie przetargu nieograniczonego</w:t>
            </w:r>
          </w:p>
        </w:tc>
      </w:tr>
      <w:tr w:rsidR="00093EE5" w:rsidRPr="005B311D" w:rsidTr="001F23D8">
        <w:trPr>
          <w:trHeight w:val="81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52" w:rsidRPr="005B311D" w:rsidRDefault="000B0E67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452" w:rsidRPr="005B311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52" w:rsidRPr="005B311D" w:rsidRDefault="00103452" w:rsidP="000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Lokal na parterze nr 0-19</w:t>
            </w:r>
          </w:p>
          <w:p w:rsidR="00103452" w:rsidRPr="005B311D" w:rsidRDefault="00103452" w:rsidP="001F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o pow. 10,09 m</w:t>
            </w:r>
            <w:r w:rsidRPr="005B311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="001F23D8" w:rsidRPr="005B311D">
              <w:rPr>
                <w:rFonts w:ascii="Times New Roman" w:hAnsi="Times New Roman"/>
                <w:b/>
                <w:sz w:val="20"/>
                <w:szCs w:val="20"/>
              </w:rPr>
              <w:t>, stanowiący własność Powiatu Świdwińskiego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8" w:rsidRPr="005B311D" w:rsidRDefault="001F23D8" w:rsidP="001F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452" w:rsidRPr="005B311D" w:rsidRDefault="00103452" w:rsidP="001F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Lokal użytkowy znajdujący się w budynku przy ul. Drawskiej 38 w Świdwinie z przeznaczeniem na świadczenie usług z zakresu profilaktyki ochrony zdrowia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64D" w:rsidRPr="005B311D" w:rsidRDefault="00924EFA" w:rsidP="00093E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441,65</w:t>
            </w:r>
            <w:r w:rsidR="0052064D" w:rsidRPr="005B311D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103452" w:rsidRPr="005B311D" w:rsidRDefault="0052064D" w:rsidP="00520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="00B3087D">
              <w:rPr>
                <w:rFonts w:ascii="Times New Roman" w:hAnsi="Times New Roman"/>
                <w:b/>
                <w:sz w:val="20"/>
                <w:szCs w:val="20"/>
              </w:rPr>
              <w:t>/ miesiąc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52" w:rsidRPr="005B311D" w:rsidRDefault="0052064D" w:rsidP="000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Do oddania w najem na czas nieoznaczony</w:t>
            </w:r>
          </w:p>
        </w:tc>
      </w:tr>
      <w:tr w:rsidR="00093EE5" w:rsidRPr="005B311D" w:rsidTr="001F23D8">
        <w:trPr>
          <w:trHeight w:val="80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52" w:rsidRPr="005B311D" w:rsidRDefault="000B0E67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3452" w:rsidRPr="005B311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52" w:rsidRPr="005B311D" w:rsidRDefault="00103452" w:rsidP="000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Lokal na parterze nr 0-29</w:t>
            </w:r>
          </w:p>
          <w:p w:rsidR="00103452" w:rsidRPr="005B311D" w:rsidRDefault="00103452" w:rsidP="001F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o pow. 11.45 m</w:t>
            </w:r>
            <w:r w:rsidRPr="005B311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="001F23D8" w:rsidRPr="005B311D">
              <w:rPr>
                <w:rFonts w:ascii="Times New Roman" w:hAnsi="Times New Roman"/>
                <w:b/>
                <w:sz w:val="20"/>
                <w:szCs w:val="20"/>
              </w:rPr>
              <w:t>, stanowiący własność Powiatu Świdwińskiego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D8" w:rsidRPr="005B311D" w:rsidRDefault="001F23D8" w:rsidP="001F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452" w:rsidRPr="005B311D" w:rsidRDefault="00103452" w:rsidP="001F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Lokal użytkowy znajdujący się w budynku przy ul. Drawskiej 38 w Świdwinie z przeznaczeniem na świadczenie usług z zakresu profilaktyki ochrony zdrowia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64D" w:rsidRPr="005B311D" w:rsidRDefault="00924EFA" w:rsidP="00093E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500,80</w:t>
            </w:r>
            <w:r w:rsidR="001503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064D" w:rsidRPr="005B311D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03452" w:rsidRPr="005B311D" w:rsidRDefault="00B3087D" w:rsidP="00520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brutto/ miesiąc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52" w:rsidRPr="005B311D" w:rsidRDefault="0052064D" w:rsidP="000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Do oddania w najem na czas nieoznaczony</w:t>
            </w:r>
          </w:p>
        </w:tc>
      </w:tr>
      <w:tr w:rsidR="00B702D7" w:rsidRPr="005B311D" w:rsidTr="001F23D8">
        <w:trPr>
          <w:trHeight w:val="80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0B0E67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B702D7" w:rsidP="00E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Lokal na I piętrze nr 1- 01</w:t>
            </w:r>
          </w:p>
          <w:p w:rsidR="00B702D7" w:rsidRPr="005B311D" w:rsidRDefault="00B702D7" w:rsidP="00E01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o pow. 12,74 m</w:t>
            </w:r>
            <w:r w:rsidRPr="005B311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 xml:space="preserve"> , stanowiący własność Powiatu Świdwińskiego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B702D7" w:rsidP="00E01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2D7" w:rsidRPr="005B311D" w:rsidRDefault="00B702D7" w:rsidP="00E01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Lokal użytkowy znajdujący się w budynku przy ul. Drawskiej 38 w Świdwinie z przeznaczeniem na świadczenie usług z zakresu profilaktyki ochrony zdrowia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924EFA" w:rsidP="00E015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557,19</w:t>
            </w:r>
            <w:r w:rsidR="00B702D7" w:rsidRPr="005B311D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B702D7" w:rsidRPr="005B311D" w:rsidRDefault="00B3087D" w:rsidP="00E015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brutto/ miesiąc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B702D7" w:rsidP="00E01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Do oddania w najem na czas nieoznaczony na rzecz Pani Anny Wędzińskiej- Romanowskiej</w:t>
            </w:r>
          </w:p>
        </w:tc>
      </w:tr>
      <w:tr w:rsidR="00B702D7" w:rsidRPr="005B311D" w:rsidTr="001F23D8">
        <w:trPr>
          <w:trHeight w:val="80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B702D7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5B311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B702D7" w:rsidP="000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Lokal na I piętrze nr 1-16 i nr 1-17</w:t>
            </w:r>
          </w:p>
          <w:p w:rsidR="00B702D7" w:rsidRPr="005B311D" w:rsidRDefault="00B702D7" w:rsidP="001F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o łącznej pow. 38,23 m</w:t>
            </w:r>
            <w:r w:rsidRPr="005B311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, stanowiący własność Powiatu Świdwińskiego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B702D7" w:rsidP="001F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2D7" w:rsidRPr="005B311D" w:rsidRDefault="00B702D7" w:rsidP="001F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Lokal użytkowy znajdujący się w budynku przy ul. Drawskiej 38 w Świdwinie z przeznaczeniem na świadczenie usług z zakresu profilaktyki ochrony zdrowia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924EFA" w:rsidP="00093E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59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672,13</w:t>
            </w:r>
            <w:r w:rsidR="00B702D7" w:rsidRPr="005B311D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B702D7" w:rsidRPr="005B311D" w:rsidRDefault="00042C6E" w:rsidP="00520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brutto/ miesiąc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D7" w:rsidRPr="005B311D" w:rsidRDefault="00B702D7" w:rsidP="000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Do oddania w najem na czas nieoznaczony</w:t>
            </w:r>
          </w:p>
        </w:tc>
      </w:tr>
      <w:tr w:rsidR="000B0E67" w:rsidRPr="005B311D" w:rsidTr="001F23D8">
        <w:trPr>
          <w:trHeight w:val="80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0B0E67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0B0E67" w:rsidP="00E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Lokal na I piętrze nr 1- 18</w:t>
            </w:r>
          </w:p>
          <w:p w:rsidR="000B0E67" w:rsidRPr="005B311D" w:rsidRDefault="000B0E67" w:rsidP="00E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o pow. 12,12 m</w:t>
            </w:r>
            <w:r w:rsidRPr="005B311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 xml:space="preserve"> , stanowiący własność Powiatu Świdwińskiego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0B0E67" w:rsidP="00E01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E67" w:rsidRPr="005B311D" w:rsidRDefault="000B0E67" w:rsidP="00E01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Lokal użytkowy znajdujący się w budynku przy ul. Drawskiej 38 w Świdwinie z przeznaczeniem na świadczenie usług z zakresu profilaktyki ochrony zdrowia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924EFA" w:rsidP="00E015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530,10</w:t>
            </w:r>
            <w:r w:rsidR="000B0E67" w:rsidRPr="005B311D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0B0E67" w:rsidRPr="005B311D" w:rsidRDefault="00B3087D" w:rsidP="00E015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brutto/ miesiąc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0B0E67" w:rsidP="00E01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Do oddania w najem na czas nieoznaczony na rzecz Spółki Usług Pielęgniarskich „</w:t>
            </w:r>
            <w:proofErr w:type="spellStart"/>
            <w:r w:rsidRPr="005B311D">
              <w:rPr>
                <w:rFonts w:ascii="Times New Roman" w:hAnsi="Times New Roman"/>
                <w:sz w:val="20"/>
                <w:szCs w:val="20"/>
              </w:rPr>
              <w:t>Pielęgus</w:t>
            </w:r>
            <w:proofErr w:type="spellEnd"/>
            <w:r w:rsidRPr="005B311D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0B0E67" w:rsidRPr="005B311D" w:rsidTr="00B702D7">
        <w:trPr>
          <w:trHeight w:val="8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0B0E67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B311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0B0E67" w:rsidP="000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Lokal na I piętrze nr 1-20 i nr 1-21</w:t>
            </w:r>
          </w:p>
          <w:p w:rsidR="000B0E67" w:rsidRPr="005B311D" w:rsidRDefault="000B0E67" w:rsidP="001F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1D">
              <w:rPr>
                <w:rFonts w:ascii="Times New Roman" w:hAnsi="Times New Roman"/>
                <w:b/>
                <w:sz w:val="20"/>
                <w:szCs w:val="20"/>
              </w:rPr>
              <w:t>o łącznej pow. 26,90 m², stanowiący własność Powiatu Świdwińskiego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0B0E67" w:rsidP="001F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E67" w:rsidRPr="005B311D" w:rsidRDefault="000B0E67" w:rsidP="001F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Lokal użytkowy znajdujący się w budynku przy ul. Drawskiej 38 w Świdwinie z przeznaczeniem na świadczenie usług z zakresu profilaktyki ochrony zdrowia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924EFA" w:rsidP="00093E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59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176,56</w:t>
            </w:r>
            <w:r w:rsidR="000B0E67" w:rsidRPr="005B311D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0B0E67" w:rsidRPr="005B311D" w:rsidRDefault="00B3087D" w:rsidP="005206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brutto/ miesiąc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67" w:rsidRPr="005B311D" w:rsidRDefault="000B0E67" w:rsidP="000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1D">
              <w:rPr>
                <w:rFonts w:ascii="Times New Roman" w:hAnsi="Times New Roman"/>
                <w:sz w:val="20"/>
                <w:szCs w:val="20"/>
              </w:rPr>
              <w:t>Do oddania w najem na czas nieoznaczony</w:t>
            </w:r>
          </w:p>
        </w:tc>
      </w:tr>
      <w:tr w:rsidR="00F20EEE" w:rsidRPr="005B311D" w:rsidTr="00B702D7">
        <w:trPr>
          <w:trHeight w:val="8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EEE" w:rsidRPr="00F20EEE" w:rsidRDefault="00F20EEE" w:rsidP="00EB5697">
            <w:pPr>
              <w:pStyle w:val="Domylnie"/>
              <w:spacing w:after="200"/>
              <w:jc w:val="center"/>
              <w:rPr>
                <w:sz w:val="20"/>
                <w:szCs w:val="20"/>
              </w:rPr>
            </w:pPr>
            <w:r w:rsidRPr="00F20EEE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EEE" w:rsidRPr="00F20EEE" w:rsidRDefault="00F20EEE" w:rsidP="00F20EEE">
            <w:pPr>
              <w:pStyle w:val="Tretekstu"/>
              <w:spacing w:after="0" w:line="276" w:lineRule="auto"/>
              <w:rPr>
                <w:b/>
                <w:sz w:val="20"/>
              </w:rPr>
            </w:pPr>
            <w:r w:rsidRPr="00F20EEE">
              <w:rPr>
                <w:b/>
                <w:sz w:val="20"/>
              </w:rPr>
              <w:t>Działka nr 19/1</w:t>
            </w:r>
            <w:r w:rsidR="00335BDE">
              <w:rPr>
                <w:b/>
                <w:sz w:val="20"/>
              </w:rPr>
              <w:t xml:space="preserve"> </w:t>
            </w:r>
            <w:r w:rsidRPr="00F20EEE">
              <w:rPr>
                <w:b/>
                <w:sz w:val="20"/>
              </w:rPr>
              <w:t>o pow. 0,1711 ha położona w obrębie Kalina gmina Sławoborze, stanowiąca własność Powiatu Świdwińskiego</w:t>
            </w:r>
          </w:p>
          <w:p w:rsidR="00F20EEE" w:rsidRPr="00F20EEE" w:rsidRDefault="00F20EEE" w:rsidP="00F20E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EE">
              <w:rPr>
                <w:rFonts w:ascii="Times New Roman" w:hAnsi="Times New Roman"/>
                <w:b/>
                <w:sz w:val="20"/>
                <w:szCs w:val="20"/>
              </w:rPr>
              <w:t>KW KO2B/00024587/4</w:t>
            </w:r>
          </w:p>
        </w:tc>
        <w:tc>
          <w:tcPr>
            <w:tcW w:w="10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FF" w:rsidRPr="005B311D" w:rsidRDefault="008358FF" w:rsidP="00835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0EEE" w:rsidRPr="00E11A15" w:rsidRDefault="00F20EEE" w:rsidP="008358FF">
            <w:pPr>
              <w:tabs>
                <w:tab w:val="left" w:pos="14004"/>
              </w:tabs>
              <w:ind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A15">
              <w:rPr>
                <w:rFonts w:ascii="Times New Roman" w:hAnsi="Times New Roman"/>
                <w:sz w:val="20"/>
                <w:szCs w:val="20"/>
              </w:rPr>
              <w:t>Nieruchomość położona w kompleksie zabudowy dawnej suszarni traw. Kształt działki nieforemny, wydłużony.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A15">
              <w:rPr>
                <w:rFonts w:ascii="Times New Roman" w:hAnsi="Times New Roman"/>
                <w:sz w:val="20"/>
                <w:szCs w:val="20"/>
              </w:rPr>
              <w:t>W</w:t>
            </w:r>
            <w:bookmarkStart w:id="0" w:name="_GoBack"/>
            <w:bookmarkEnd w:id="0"/>
            <w:r w:rsidRPr="00E11A15">
              <w:rPr>
                <w:rFonts w:ascii="Times New Roman" w:hAnsi="Times New Roman"/>
                <w:sz w:val="20"/>
                <w:szCs w:val="20"/>
              </w:rPr>
              <w:t xml:space="preserve">edług studium uwarunkowań i kierunków zagospodarowania przestrzennego nieruchomość oznaczona jest symbolem </w:t>
            </w:r>
            <w:r w:rsidRPr="008358FF">
              <w:rPr>
                <w:rFonts w:ascii="Times New Roman" w:hAnsi="Times New Roman"/>
                <w:sz w:val="20"/>
                <w:szCs w:val="20"/>
              </w:rPr>
              <w:t>„P</w:t>
            </w:r>
            <w:r w:rsidRPr="00E11A15">
              <w:rPr>
                <w:rFonts w:ascii="Times New Roman" w:hAnsi="Times New Roman"/>
                <w:sz w:val="20"/>
                <w:szCs w:val="20"/>
              </w:rPr>
              <w:t>” – przemysł.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EEE" w:rsidRDefault="00F20EEE" w:rsidP="00F20EEE">
            <w:pPr>
              <w:tabs>
                <w:tab w:val="left" w:pos="14004"/>
              </w:tabs>
              <w:spacing w:after="0" w:line="360" w:lineRule="auto"/>
              <w:ind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EE">
              <w:rPr>
                <w:rFonts w:ascii="Times New Roman" w:hAnsi="Times New Roman"/>
                <w:b/>
                <w:sz w:val="20"/>
                <w:szCs w:val="20"/>
              </w:rPr>
              <w:t>14.030,00 zł</w:t>
            </w:r>
          </w:p>
          <w:p w:rsidR="00F20EEE" w:rsidRPr="00F20EEE" w:rsidRDefault="00F20EEE" w:rsidP="00F20EEE">
            <w:pPr>
              <w:tabs>
                <w:tab w:val="left" w:pos="14004"/>
              </w:tabs>
              <w:spacing w:after="0" w:line="360" w:lineRule="auto"/>
              <w:ind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20EE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0EEE">
              <w:rPr>
                <w:rFonts w:ascii="Times New Roman" w:hAnsi="Times New Roman"/>
                <w:sz w:val="20"/>
                <w:szCs w:val="20"/>
              </w:rPr>
              <w:t>23% podatek VAT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0EEE" w:rsidRPr="00F20EEE" w:rsidRDefault="00F20EEE" w:rsidP="00B61C36">
            <w:pPr>
              <w:tabs>
                <w:tab w:val="left" w:pos="14004"/>
              </w:tabs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EEE" w:rsidRPr="00F20EEE" w:rsidRDefault="00F20EEE" w:rsidP="00B61C36">
            <w:pPr>
              <w:tabs>
                <w:tab w:val="left" w:pos="14004"/>
              </w:tabs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EE">
              <w:rPr>
                <w:rFonts w:ascii="Times New Roman" w:hAnsi="Times New Roman"/>
                <w:sz w:val="20"/>
                <w:szCs w:val="20"/>
              </w:rPr>
              <w:t>Sprzedaż w trybie bezprzetargowym na rzecz właściciela działek przyległych</w:t>
            </w:r>
          </w:p>
        </w:tc>
      </w:tr>
    </w:tbl>
    <w:p w:rsidR="00084BEC" w:rsidRPr="005B311D" w:rsidRDefault="00084BEC" w:rsidP="00084BEC">
      <w:pPr>
        <w:pStyle w:val="Domylnie"/>
        <w:jc w:val="both"/>
        <w:rPr>
          <w:sz w:val="20"/>
          <w:szCs w:val="20"/>
        </w:rPr>
      </w:pPr>
      <w:r w:rsidRPr="005B311D">
        <w:rPr>
          <w:b/>
          <w:sz w:val="20"/>
          <w:szCs w:val="20"/>
          <w:u w:val="single"/>
        </w:rPr>
        <w:t>Adnotacje:</w:t>
      </w:r>
    </w:p>
    <w:p w:rsidR="00084BEC" w:rsidRPr="005B311D" w:rsidRDefault="00084BEC" w:rsidP="00084BEC">
      <w:pPr>
        <w:pStyle w:val="Tekstpodstawowy21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jc w:val="both"/>
      </w:pPr>
      <w:r w:rsidRPr="005B311D">
        <w:t xml:space="preserve">Wykaz nieruchomości publikowany będzie w dniach od  </w:t>
      </w:r>
      <w:r w:rsidR="00A05256">
        <w:t>15.02</w:t>
      </w:r>
      <w:r w:rsidRPr="005B311D">
        <w:t>.2019 r. do 0</w:t>
      </w:r>
      <w:r w:rsidR="00A05256">
        <w:t>8.03</w:t>
      </w:r>
      <w:r w:rsidRPr="005B311D">
        <w:t>.2019 r. na tablicy ogłoszeń Starostwa Powiatowego w Świdwinie, a także urzędów poszczególnych miast i gmin powiatu Świdwińskiego oraz na stronach internetowych www.bip.powiatswidwinski.pl oraz www.powiatswidwinski.pl, ponadto informację o wywieszeniu wykazu podano do publicznej wiadomości w Monitorze Urzędowym.</w:t>
      </w:r>
    </w:p>
    <w:p w:rsidR="00084BEC" w:rsidRPr="005B311D" w:rsidRDefault="00084BEC" w:rsidP="00084BEC">
      <w:pPr>
        <w:pStyle w:val="Tekstpodstawowy21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jc w:val="both"/>
      </w:pPr>
      <w:r w:rsidRPr="005B311D">
        <w:t xml:space="preserve">Termin do złożenia wniosku przez osoby, którym w myśl art. 34 ust. 1 pkt. 1 i 2 ustawy z dnia 21 sierpnia 1997r. </w:t>
      </w:r>
      <w:r w:rsidR="00084732" w:rsidRPr="005B311D">
        <w:t>o gospodarce nieruchomościami (</w:t>
      </w:r>
      <w:r w:rsidRPr="005B311D">
        <w:t>t. j. Dz. U. z 2018r., poz. 2204 z póź. zm.) przysługuje pierwszeństwo w nabyciu nieruchomości upływa z dniem 2</w:t>
      </w:r>
      <w:r w:rsidR="00A05256">
        <w:t>9</w:t>
      </w:r>
      <w:r w:rsidRPr="005B311D">
        <w:t>.0</w:t>
      </w:r>
      <w:r w:rsidR="00A05256">
        <w:t>3</w:t>
      </w:r>
      <w:r w:rsidRPr="005B311D">
        <w:t>.2019 r.</w:t>
      </w:r>
    </w:p>
    <w:p w:rsidR="005B311D" w:rsidRPr="005B311D" w:rsidRDefault="00084BEC" w:rsidP="005B311D">
      <w:pPr>
        <w:pStyle w:val="Tekstpodstawowy21"/>
        <w:numPr>
          <w:ilvl w:val="0"/>
          <w:numId w:val="1"/>
        </w:numPr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jc w:val="both"/>
      </w:pPr>
      <w:r w:rsidRPr="005B311D">
        <w:t>Szczegółowych informacji dotyczących w/w wykazu można zasięgnąć w Wydziale Geodezji i Gospodarki Nieruchomościami Starostwa Powiatowego w Świdwinie przy ul. Kołobrzeskiej 43 (pokój nr 11), lub telefonicznie pod numerem (094) 36-50-220.</w:t>
      </w:r>
    </w:p>
    <w:p w:rsidR="005B311D" w:rsidRDefault="005B311D" w:rsidP="005B311D">
      <w:pPr>
        <w:pStyle w:val="Tekstpodstawowy21"/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jc w:val="both"/>
      </w:pPr>
    </w:p>
    <w:p w:rsidR="00F20EEE" w:rsidRDefault="00F20EEE" w:rsidP="005B311D">
      <w:pPr>
        <w:pStyle w:val="Tekstpodstawowy21"/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jc w:val="both"/>
      </w:pPr>
    </w:p>
    <w:p w:rsidR="002248D1" w:rsidRPr="00F20EEE" w:rsidRDefault="002248D1" w:rsidP="005B311D">
      <w:pPr>
        <w:pStyle w:val="Tekstpodstawowy21"/>
        <w:tabs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jc w:val="both"/>
        <w:rPr>
          <w:szCs w:val="18"/>
        </w:rPr>
      </w:pPr>
    </w:p>
    <w:p w:rsidR="00E11A15" w:rsidRPr="00F20EEE" w:rsidRDefault="00084BEC" w:rsidP="005B311D">
      <w:pPr>
        <w:spacing w:after="0" w:line="240" w:lineRule="auto"/>
        <w:rPr>
          <w:rFonts w:ascii="Times New Roman" w:hAnsi="Times New Roman"/>
          <w:sz w:val="20"/>
          <w:szCs w:val="18"/>
        </w:rPr>
      </w:pPr>
      <w:r w:rsidRPr="00F20EEE">
        <w:rPr>
          <w:rFonts w:ascii="Times New Roman" w:hAnsi="Times New Roman"/>
          <w:sz w:val="20"/>
          <w:szCs w:val="18"/>
        </w:rPr>
        <w:t xml:space="preserve">Świdwin, dnia </w:t>
      </w:r>
      <w:r w:rsidR="00150364" w:rsidRPr="00F20EEE">
        <w:rPr>
          <w:rFonts w:ascii="Times New Roman" w:hAnsi="Times New Roman"/>
          <w:sz w:val="20"/>
          <w:szCs w:val="18"/>
        </w:rPr>
        <w:t>11</w:t>
      </w:r>
      <w:r w:rsidR="00A05256" w:rsidRPr="00F20EEE">
        <w:rPr>
          <w:rFonts w:ascii="Times New Roman" w:hAnsi="Times New Roman"/>
          <w:sz w:val="20"/>
          <w:szCs w:val="18"/>
        </w:rPr>
        <w:t>.02</w:t>
      </w:r>
      <w:r w:rsidRPr="00F20EEE">
        <w:rPr>
          <w:rFonts w:ascii="Times New Roman" w:hAnsi="Times New Roman"/>
          <w:sz w:val="20"/>
          <w:szCs w:val="18"/>
        </w:rPr>
        <w:t>.2019 r.</w:t>
      </w:r>
    </w:p>
    <w:sectPr w:rsidR="00E11A15" w:rsidRPr="00F20EEE" w:rsidSect="00103452">
      <w:pgSz w:w="23814" w:h="16839" w:orient="landscape" w:code="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6D2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4BEC"/>
    <w:rsid w:val="00042C6E"/>
    <w:rsid w:val="000759D4"/>
    <w:rsid w:val="00084732"/>
    <w:rsid w:val="00084BEC"/>
    <w:rsid w:val="00093EE5"/>
    <w:rsid w:val="000952D5"/>
    <w:rsid w:val="000B0E67"/>
    <w:rsid w:val="000E59D0"/>
    <w:rsid w:val="00103452"/>
    <w:rsid w:val="00110228"/>
    <w:rsid w:val="00150364"/>
    <w:rsid w:val="001F23D8"/>
    <w:rsid w:val="00214AAB"/>
    <w:rsid w:val="002248D1"/>
    <w:rsid w:val="002C0092"/>
    <w:rsid w:val="00321265"/>
    <w:rsid w:val="00335BDE"/>
    <w:rsid w:val="004052D9"/>
    <w:rsid w:val="00444052"/>
    <w:rsid w:val="00501F0F"/>
    <w:rsid w:val="0052064D"/>
    <w:rsid w:val="005B311D"/>
    <w:rsid w:val="006F0468"/>
    <w:rsid w:val="008225B0"/>
    <w:rsid w:val="008358FF"/>
    <w:rsid w:val="008627AD"/>
    <w:rsid w:val="008B6F35"/>
    <w:rsid w:val="00924EFA"/>
    <w:rsid w:val="00941386"/>
    <w:rsid w:val="00A05256"/>
    <w:rsid w:val="00A76B90"/>
    <w:rsid w:val="00B3087D"/>
    <w:rsid w:val="00B702D7"/>
    <w:rsid w:val="00B87D86"/>
    <w:rsid w:val="00BB4DC8"/>
    <w:rsid w:val="00CB43DB"/>
    <w:rsid w:val="00D26005"/>
    <w:rsid w:val="00DF6199"/>
    <w:rsid w:val="00E11A15"/>
    <w:rsid w:val="00E5026F"/>
    <w:rsid w:val="00E6361F"/>
    <w:rsid w:val="00E85D15"/>
    <w:rsid w:val="00F20EEE"/>
    <w:rsid w:val="00F24B4A"/>
    <w:rsid w:val="00F97147"/>
    <w:rsid w:val="00FB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EC"/>
    <w:pPr>
      <w:spacing w:after="200"/>
    </w:pPr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4BEC"/>
    <w:pPr>
      <w:widowControl w:val="0"/>
      <w:tabs>
        <w:tab w:val="left" w:pos="708"/>
      </w:tabs>
      <w:suppressAutoHyphens/>
      <w:spacing w:after="57" w:line="57" w:lineRule="atLeast"/>
    </w:pPr>
    <w:rPr>
      <w:rFonts w:eastAsia="Lucida Sans Unicode"/>
      <w:color w:val="00000A"/>
      <w:sz w:val="24"/>
      <w:szCs w:val="24"/>
    </w:rPr>
  </w:style>
  <w:style w:type="paragraph" w:customStyle="1" w:styleId="Tretekstu">
    <w:name w:val="Treść tekstu"/>
    <w:basedOn w:val="Domylnie"/>
    <w:rsid w:val="00084BEC"/>
    <w:pPr>
      <w:widowControl/>
      <w:shd w:val="clear" w:color="auto" w:fill="FFFFFF"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084BEC"/>
    <w:pPr>
      <w:tabs>
        <w:tab w:val="left" w:pos="708"/>
      </w:tabs>
      <w:suppressAutoHyphens/>
      <w:spacing w:after="57" w:line="57" w:lineRule="atLeast"/>
      <w:jc w:val="center"/>
    </w:pPr>
    <w:rPr>
      <w:rFonts w:ascii="Times New Roman" w:hAnsi="Times New Roman"/>
      <w:b/>
      <w:bCs/>
      <w:color w:val="00000A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84BEC"/>
    <w:rPr>
      <w:rFonts w:eastAsia="Times New Roman"/>
      <w:b/>
      <w:bCs/>
      <w:color w:val="00000A"/>
      <w:lang w:eastAsia="ar-SA"/>
    </w:rPr>
  </w:style>
  <w:style w:type="paragraph" w:customStyle="1" w:styleId="Tekstpodstawowy21">
    <w:name w:val="Tekst podstawowy 21"/>
    <w:basedOn w:val="Domylnie"/>
    <w:rsid w:val="00084BEC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4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84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</cp:revision>
  <cp:lastPrinted>2019-02-12T08:10:00Z</cp:lastPrinted>
  <dcterms:created xsi:type="dcterms:W3CDTF">2019-02-18T08:39:00Z</dcterms:created>
  <dcterms:modified xsi:type="dcterms:W3CDTF">2019-02-18T08:39:00Z</dcterms:modified>
</cp:coreProperties>
</file>