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A7" w:rsidRPr="008C2DA0" w:rsidRDefault="00FD25A7" w:rsidP="00FD25A7">
      <w:pPr>
        <w:pStyle w:val="Domylnie"/>
      </w:pPr>
      <w:r w:rsidRPr="008C2DA0">
        <w:t>GG.6821.2.115.2014</w:t>
      </w:r>
    </w:p>
    <w:p w:rsidR="00FD25A7" w:rsidRPr="008C2DA0" w:rsidRDefault="00FD25A7" w:rsidP="00FD25A7">
      <w:pPr>
        <w:pStyle w:val="Tytu"/>
        <w:rPr>
          <w:sz w:val="24"/>
          <w:szCs w:val="24"/>
        </w:rPr>
      </w:pPr>
      <w:r w:rsidRPr="008C2DA0">
        <w:rPr>
          <w:sz w:val="24"/>
          <w:szCs w:val="24"/>
        </w:rPr>
        <w:t>W Y K A Z     N I E R U C H O M O Ś C I</w:t>
      </w:r>
    </w:p>
    <w:p w:rsidR="00FD25A7" w:rsidRPr="00616EF8" w:rsidRDefault="00FD25A7" w:rsidP="00FD25A7">
      <w:pPr>
        <w:pStyle w:val="Domylnie"/>
        <w:jc w:val="both"/>
        <w:rPr>
          <w:b/>
        </w:rPr>
      </w:pPr>
      <w:r w:rsidRPr="008C2DA0">
        <w:tab/>
        <w:t>Na podstawie art. 35 ust. 1 ustawy z dnia 21 sierpnia 1997r. o gospodarce nieruchomościami (t. j. Dz. U. z 2014r. , poz. 518 z póź. zm.) Starosta Powiatu Świdwińskiego podaje do publicznej wiadomości, iż zostaje przeznaczona do</w:t>
      </w:r>
      <w:r>
        <w:t xml:space="preserve"> oddania w </w:t>
      </w:r>
      <w:r w:rsidRPr="008C2DA0">
        <w:t xml:space="preserve"> dzierżaw</w:t>
      </w:r>
      <w:r>
        <w:t>ę</w:t>
      </w:r>
      <w:r w:rsidRPr="008C2DA0">
        <w:t xml:space="preserve"> </w:t>
      </w:r>
      <w:r w:rsidRPr="00616EF8">
        <w:rPr>
          <w:b/>
        </w:rPr>
        <w:t>nieruchomość stanowiąca własność Skarbu Państwa.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41"/>
        <w:gridCol w:w="2574"/>
        <w:gridCol w:w="6827"/>
        <w:gridCol w:w="1290"/>
        <w:gridCol w:w="3096"/>
      </w:tblGrid>
      <w:tr w:rsidR="00FD25A7" w:rsidRPr="008C2DA0" w:rsidTr="00FD25A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A7" w:rsidRPr="008C2DA0" w:rsidRDefault="00FD25A7" w:rsidP="007A7093">
            <w:pPr>
              <w:pStyle w:val="Domylnie"/>
              <w:spacing w:after="200"/>
              <w:jc w:val="center"/>
              <w:rPr>
                <w:sz w:val="22"/>
                <w:szCs w:val="22"/>
              </w:rPr>
            </w:pPr>
            <w:r w:rsidRPr="008C2DA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A7" w:rsidRPr="008C2DA0" w:rsidRDefault="00FD25A7" w:rsidP="007A7093">
            <w:pPr>
              <w:pStyle w:val="Domylnie"/>
              <w:spacing w:after="200"/>
              <w:jc w:val="center"/>
              <w:rPr>
                <w:sz w:val="22"/>
                <w:szCs w:val="22"/>
              </w:rPr>
            </w:pPr>
            <w:r w:rsidRPr="008C2DA0">
              <w:rPr>
                <w:b/>
                <w:sz w:val="22"/>
                <w:szCs w:val="22"/>
              </w:rPr>
              <w:t>Adres i oznaczenie nieruchomości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A7" w:rsidRPr="008C2DA0" w:rsidRDefault="00FD25A7" w:rsidP="007A7093">
            <w:pPr>
              <w:pStyle w:val="Domylnie"/>
              <w:spacing w:after="200"/>
              <w:jc w:val="center"/>
              <w:rPr>
                <w:sz w:val="22"/>
                <w:szCs w:val="22"/>
              </w:rPr>
            </w:pPr>
            <w:r w:rsidRPr="008C2DA0"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A7" w:rsidRPr="008C2DA0" w:rsidRDefault="00FD25A7" w:rsidP="007A7093">
            <w:pPr>
              <w:pStyle w:val="Domylnie"/>
              <w:spacing w:after="200"/>
              <w:jc w:val="center"/>
              <w:rPr>
                <w:sz w:val="22"/>
                <w:szCs w:val="22"/>
              </w:rPr>
            </w:pPr>
            <w:r w:rsidRPr="008C2DA0">
              <w:rPr>
                <w:b/>
                <w:sz w:val="22"/>
                <w:szCs w:val="22"/>
              </w:rPr>
              <w:t>Czynsz dzierżawy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A7" w:rsidRPr="008C2DA0" w:rsidRDefault="00FD25A7" w:rsidP="007A7093">
            <w:pPr>
              <w:pStyle w:val="Domylnie"/>
              <w:spacing w:after="200"/>
              <w:jc w:val="center"/>
              <w:rPr>
                <w:sz w:val="22"/>
                <w:szCs w:val="22"/>
              </w:rPr>
            </w:pPr>
            <w:r w:rsidRPr="008C2DA0">
              <w:rPr>
                <w:b/>
                <w:sz w:val="22"/>
                <w:szCs w:val="22"/>
              </w:rPr>
              <w:t>Uwagi</w:t>
            </w:r>
          </w:p>
        </w:tc>
      </w:tr>
      <w:tr w:rsidR="00FD25A7" w:rsidRPr="008C2DA0" w:rsidTr="00FD25A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A7" w:rsidRPr="008C2DA0" w:rsidRDefault="00FD25A7" w:rsidP="007A7093">
            <w:pPr>
              <w:pStyle w:val="Domylnie"/>
              <w:spacing w:after="200"/>
              <w:jc w:val="center"/>
              <w:rPr>
                <w:sz w:val="22"/>
                <w:szCs w:val="22"/>
              </w:rPr>
            </w:pPr>
            <w:r w:rsidRPr="008C2DA0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A7" w:rsidRPr="008C2DA0" w:rsidRDefault="00FD25A7" w:rsidP="007A7093">
            <w:pPr>
              <w:pStyle w:val="Domylnie"/>
              <w:spacing w:after="200"/>
              <w:jc w:val="center"/>
              <w:rPr>
                <w:sz w:val="22"/>
                <w:szCs w:val="22"/>
              </w:rPr>
            </w:pPr>
            <w:r w:rsidRPr="008C2DA0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A7" w:rsidRPr="008C2DA0" w:rsidRDefault="00FD25A7" w:rsidP="007A7093">
            <w:pPr>
              <w:pStyle w:val="Domylnie"/>
              <w:spacing w:after="200"/>
              <w:jc w:val="center"/>
              <w:rPr>
                <w:sz w:val="22"/>
                <w:szCs w:val="22"/>
              </w:rPr>
            </w:pPr>
            <w:r w:rsidRPr="008C2DA0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A7" w:rsidRPr="008C2DA0" w:rsidRDefault="00FD25A7" w:rsidP="007A7093">
            <w:pPr>
              <w:pStyle w:val="Domylnie"/>
              <w:spacing w:after="200"/>
              <w:jc w:val="center"/>
              <w:rPr>
                <w:sz w:val="22"/>
                <w:szCs w:val="22"/>
              </w:rPr>
            </w:pPr>
            <w:r w:rsidRPr="008C2DA0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A7" w:rsidRPr="008C2DA0" w:rsidRDefault="00FD25A7" w:rsidP="007A7093">
            <w:pPr>
              <w:pStyle w:val="Domylnie"/>
              <w:spacing w:after="200"/>
              <w:ind w:right="-24"/>
              <w:jc w:val="center"/>
              <w:rPr>
                <w:sz w:val="22"/>
                <w:szCs w:val="22"/>
              </w:rPr>
            </w:pPr>
            <w:r w:rsidRPr="008C2DA0">
              <w:rPr>
                <w:sz w:val="22"/>
                <w:szCs w:val="22"/>
              </w:rPr>
              <w:t>5.</w:t>
            </w:r>
          </w:p>
        </w:tc>
      </w:tr>
      <w:tr w:rsidR="00FD25A7" w:rsidRPr="008C2DA0" w:rsidTr="00FD25A7">
        <w:tblPrEx>
          <w:tblCellMar>
            <w:top w:w="0" w:type="dxa"/>
            <w:bottom w:w="0" w:type="dxa"/>
          </w:tblCellMar>
        </w:tblPrEx>
        <w:trPr>
          <w:trHeight w:val="182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A7" w:rsidRPr="008C2DA0" w:rsidRDefault="00FD25A7" w:rsidP="007A7093">
            <w:pPr>
              <w:pStyle w:val="Domylnie"/>
              <w:spacing w:after="200"/>
              <w:jc w:val="center"/>
              <w:rPr>
                <w:sz w:val="22"/>
                <w:szCs w:val="22"/>
              </w:rPr>
            </w:pPr>
            <w:r w:rsidRPr="008C2DA0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A7" w:rsidRPr="008C2DA0" w:rsidRDefault="00FD25A7" w:rsidP="007A7093">
            <w:pPr>
              <w:pStyle w:val="Tretekstu"/>
              <w:spacing w:line="276" w:lineRule="auto"/>
              <w:rPr>
                <w:b/>
                <w:sz w:val="22"/>
                <w:szCs w:val="22"/>
              </w:rPr>
            </w:pPr>
            <w:r w:rsidRPr="008C2DA0">
              <w:rPr>
                <w:b/>
                <w:sz w:val="22"/>
                <w:szCs w:val="22"/>
              </w:rPr>
              <w:t xml:space="preserve">Działka nr 10/4 o pow. 8,9033 ha obręb 004 miasta Świdwin </w:t>
            </w:r>
          </w:p>
          <w:p w:rsidR="00FD25A7" w:rsidRPr="008C2DA0" w:rsidRDefault="00FD25A7" w:rsidP="007A7093">
            <w:pPr>
              <w:pStyle w:val="Tretekstu"/>
              <w:rPr>
                <w:b/>
                <w:sz w:val="22"/>
                <w:szCs w:val="22"/>
              </w:rPr>
            </w:pPr>
          </w:p>
          <w:p w:rsidR="00FD25A7" w:rsidRPr="008C2DA0" w:rsidRDefault="00FD25A7" w:rsidP="007A7093">
            <w:pPr>
              <w:pStyle w:val="Tretekstu"/>
              <w:rPr>
                <w:b/>
                <w:sz w:val="22"/>
                <w:szCs w:val="22"/>
              </w:rPr>
            </w:pPr>
            <w:r w:rsidRPr="008C2DA0">
              <w:rPr>
                <w:b/>
                <w:sz w:val="22"/>
                <w:szCs w:val="22"/>
              </w:rPr>
              <w:t>Kw KO2B/00026443/7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A7" w:rsidRPr="008C2DA0" w:rsidRDefault="00FD25A7" w:rsidP="007A7093">
            <w:pPr>
              <w:pStyle w:val="Domylnie"/>
              <w:spacing w:after="0"/>
              <w:jc w:val="both"/>
              <w:rPr>
                <w:sz w:val="22"/>
                <w:szCs w:val="22"/>
              </w:rPr>
            </w:pPr>
            <w:r w:rsidRPr="008C2DA0">
              <w:rPr>
                <w:bCs/>
                <w:sz w:val="22"/>
                <w:szCs w:val="22"/>
              </w:rPr>
              <w:t>Nieruchomość niezabudowana, obejmuje grunty rolne wg użytków: RIVb 0,1697 ha, RV-6,8889 ha, RVI-1,4639 ha, LsVI-0,1934 ha, N-0,1874 ha. W planie zagospodarowania przestrzennego miasta Świdwin działka leży na terenie o symbolach 15UR I 30ZL. Przeznaczenie- teren usług rzemiosła. Projektowane usługi rzemieślnicze, dozwolona lokalizacja zapleczy biurowo- socjalnych.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A7" w:rsidRPr="008C2DA0" w:rsidRDefault="00FD25A7" w:rsidP="007A7093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 w:rsidRPr="008C2DA0">
              <w:rPr>
                <w:b/>
                <w:bCs/>
                <w:sz w:val="22"/>
                <w:szCs w:val="22"/>
              </w:rPr>
              <w:t xml:space="preserve">1.800,66 zł </w:t>
            </w:r>
            <w:r>
              <w:rPr>
                <w:b/>
                <w:bCs/>
                <w:sz w:val="22"/>
                <w:szCs w:val="22"/>
              </w:rPr>
              <w:t>brutto</w:t>
            </w:r>
          </w:p>
          <w:p w:rsidR="00FD25A7" w:rsidRDefault="00FD25A7" w:rsidP="007A7093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 w:rsidRPr="008C2DA0">
              <w:rPr>
                <w:b/>
                <w:bCs/>
                <w:sz w:val="22"/>
                <w:szCs w:val="22"/>
              </w:rPr>
              <w:t>(opłata</w:t>
            </w:r>
            <w:r>
              <w:rPr>
                <w:b/>
                <w:bCs/>
                <w:sz w:val="22"/>
                <w:szCs w:val="22"/>
              </w:rPr>
              <w:t xml:space="preserve"> roczna</w:t>
            </w:r>
            <w:r w:rsidRPr="008C2DA0">
              <w:rPr>
                <w:b/>
                <w:bCs/>
                <w:sz w:val="22"/>
                <w:szCs w:val="22"/>
              </w:rPr>
              <w:t>)</w:t>
            </w:r>
          </w:p>
          <w:p w:rsidR="00FD25A7" w:rsidRDefault="00FD25A7" w:rsidP="007A7093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</w:p>
          <w:p w:rsidR="00FD25A7" w:rsidRPr="008C2DA0" w:rsidRDefault="00FD25A7" w:rsidP="007A7093">
            <w:pPr>
              <w:pStyle w:val="Domylnie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A7" w:rsidRPr="008C2DA0" w:rsidRDefault="00FD25A7" w:rsidP="007A7093">
            <w:pPr>
              <w:pStyle w:val="Domylnie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8C2DA0">
              <w:rPr>
                <w:sz w:val="22"/>
                <w:szCs w:val="22"/>
              </w:rPr>
              <w:t>oddania w dzierżawę</w:t>
            </w:r>
            <w:r>
              <w:rPr>
                <w:sz w:val="22"/>
                <w:szCs w:val="22"/>
              </w:rPr>
              <w:t xml:space="preserve"> na okres 3 lat</w:t>
            </w:r>
            <w:r w:rsidRPr="008C2DA0">
              <w:rPr>
                <w:sz w:val="22"/>
                <w:szCs w:val="22"/>
              </w:rPr>
              <w:t xml:space="preserve"> w trybie bezprzetargowym na rzecz dotychczasowego </w:t>
            </w:r>
            <w:r>
              <w:rPr>
                <w:sz w:val="22"/>
                <w:szCs w:val="22"/>
              </w:rPr>
              <w:t>dzierżawcy</w:t>
            </w:r>
            <w:r w:rsidRPr="008C2D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FD25A7" w:rsidRPr="008C2DA0" w:rsidRDefault="00FD25A7" w:rsidP="00FD25A7">
      <w:pPr>
        <w:pStyle w:val="Domylnie"/>
        <w:jc w:val="both"/>
      </w:pPr>
      <w:r w:rsidRPr="008C2DA0">
        <w:rPr>
          <w:b/>
          <w:u w:val="single"/>
        </w:rPr>
        <w:t>Adnotacje:</w:t>
      </w:r>
    </w:p>
    <w:p w:rsidR="00FD25A7" w:rsidRPr="008C2DA0" w:rsidRDefault="00FD25A7" w:rsidP="00FD25A7">
      <w:pPr>
        <w:pStyle w:val="Tekstpodstawowy21"/>
        <w:numPr>
          <w:ilvl w:val="0"/>
          <w:numId w:val="1"/>
        </w:numPr>
        <w:tabs>
          <w:tab w:val="clear" w:pos="720"/>
          <w:tab w:val="left" w:pos="426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100" w:lineRule="atLeast"/>
        <w:ind w:left="284" w:hanging="142"/>
        <w:jc w:val="both"/>
        <w:rPr>
          <w:sz w:val="24"/>
          <w:szCs w:val="24"/>
        </w:rPr>
      </w:pPr>
      <w:r w:rsidRPr="008C2DA0">
        <w:rPr>
          <w:sz w:val="24"/>
          <w:szCs w:val="24"/>
        </w:rPr>
        <w:t>Wykaz nieruchomości publikowany będzie w dniach od 1</w:t>
      </w:r>
      <w:r>
        <w:rPr>
          <w:sz w:val="24"/>
          <w:szCs w:val="24"/>
        </w:rPr>
        <w:t>6</w:t>
      </w:r>
      <w:r w:rsidRPr="008C2DA0">
        <w:rPr>
          <w:sz w:val="24"/>
          <w:szCs w:val="24"/>
        </w:rPr>
        <w:t xml:space="preserve">.12.2014r. do </w:t>
      </w:r>
      <w:r>
        <w:rPr>
          <w:sz w:val="24"/>
          <w:szCs w:val="24"/>
        </w:rPr>
        <w:t>06</w:t>
      </w:r>
      <w:r w:rsidRPr="008C2DA0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8C2DA0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8C2DA0">
        <w:rPr>
          <w:sz w:val="24"/>
          <w:szCs w:val="24"/>
        </w:rPr>
        <w:t>r. na tablicy ogłoszeń Starostwa Powiatowego w Świdwinie, a także urzędów poszczególnych miast i gmin powiatu Świdwińskiego oraz na stronach internetowych www.bip.powiatswidwinski.pl oraz www.powiatswidwinski.pl, ponadto informację o wywieszeniu wykazu podano do publicznej wiadomości w prasie lokalnej.</w:t>
      </w:r>
    </w:p>
    <w:p w:rsidR="00FD25A7" w:rsidRPr="008C2DA0" w:rsidRDefault="00FD25A7" w:rsidP="00FD25A7">
      <w:pPr>
        <w:pStyle w:val="Tekstpodstawowy21"/>
        <w:numPr>
          <w:ilvl w:val="0"/>
          <w:numId w:val="1"/>
        </w:numPr>
        <w:tabs>
          <w:tab w:val="clear" w:pos="720"/>
          <w:tab w:val="left" w:pos="426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100" w:lineRule="atLeast"/>
        <w:ind w:left="284" w:hanging="142"/>
        <w:jc w:val="both"/>
        <w:rPr>
          <w:sz w:val="24"/>
          <w:szCs w:val="24"/>
        </w:rPr>
      </w:pPr>
      <w:r w:rsidRPr="008C2DA0">
        <w:rPr>
          <w:sz w:val="24"/>
          <w:szCs w:val="24"/>
        </w:rPr>
        <w:t>Szczegółowych informacji dotyczących w/w wykazu można zasięgnąć w Wydziale Geodezji i Gospodarki Nieruchomościami Starostwa Powiatowego w Świdwinie przy ul. Kołobrzeskiej 43 (pokój nr 11), lub telefonicznie pod numerem (094) 36-50-220.</w:t>
      </w:r>
    </w:p>
    <w:p w:rsidR="008B6F35" w:rsidRDefault="008B6F35"/>
    <w:sectPr w:rsidR="008B6F35" w:rsidSect="00FD25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2422E"/>
    <w:multiLevelType w:val="multilevel"/>
    <w:tmpl w:val="4914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25A7"/>
    <w:rsid w:val="00444052"/>
    <w:rsid w:val="006B0781"/>
    <w:rsid w:val="008B6F35"/>
    <w:rsid w:val="00BB4DC8"/>
    <w:rsid w:val="00F97147"/>
    <w:rsid w:val="00FD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5A7"/>
    <w:pPr>
      <w:spacing w:after="200"/>
    </w:pPr>
    <w:rPr>
      <w:rFonts w:ascii="Calibri" w:eastAsia="Times New Roman" w:hAnsi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D25A7"/>
    <w:pPr>
      <w:widowControl w:val="0"/>
      <w:tabs>
        <w:tab w:val="left" w:pos="708"/>
      </w:tabs>
      <w:suppressAutoHyphens/>
      <w:spacing w:after="57" w:line="57" w:lineRule="atLeast"/>
    </w:pPr>
    <w:rPr>
      <w:rFonts w:eastAsia="Lucida Sans Unicode"/>
      <w:color w:val="00000A"/>
      <w:sz w:val="24"/>
      <w:szCs w:val="24"/>
    </w:rPr>
  </w:style>
  <w:style w:type="paragraph" w:customStyle="1" w:styleId="Tretekstu">
    <w:name w:val="Treść tekstu"/>
    <w:basedOn w:val="Domylnie"/>
    <w:rsid w:val="00FD25A7"/>
    <w:pPr>
      <w:widowControl/>
      <w:shd w:val="clear" w:color="auto" w:fill="FFFFFF"/>
      <w:suppressAutoHyphens w:val="0"/>
      <w:spacing w:after="120"/>
      <w:jc w:val="center"/>
    </w:pPr>
    <w:rPr>
      <w:rFonts w:eastAsia="Times New Roman"/>
      <w:szCs w:val="20"/>
      <w:lang w:eastAsia="pl-PL"/>
    </w:rPr>
  </w:style>
  <w:style w:type="paragraph" w:styleId="Tytu">
    <w:name w:val="Title"/>
    <w:basedOn w:val="Normalny"/>
    <w:next w:val="Normalny"/>
    <w:link w:val="TytuZnak"/>
    <w:rsid w:val="00FD25A7"/>
    <w:pPr>
      <w:tabs>
        <w:tab w:val="left" w:pos="708"/>
      </w:tabs>
      <w:suppressAutoHyphens/>
      <w:spacing w:after="57" w:line="57" w:lineRule="atLeast"/>
      <w:jc w:val="center"/>
    </w:pPr>
    <w:rPr>
      <w:rFonts w:ascii="Times New Roman" w:hAnsi="Times New Roman"/>
      <w:b/>
      <w:bCs/>
      <w:color w:val="00000A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D25A7"/>
    <w:rPr>
      <w:rFonts w:eastAsia="Times New Roman"/>
      <w:b/>
      <w:bCs/>
      <w:color w:val="00000A"/>
      <w:lang w:eastAsia="ar-SA"/>
    </w:rPr>
  </w:style>
  <w:style w:type="paragraph" w:customStyle="1" w:styleId="Tekstpodstawowy21">
    <w:name w:val="Tekst podstawowy 21"/>
    <w:basedOn w:val="Domylnie"/>
    <w:rsid w:val="00FD25A7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25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D25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2014-12-16T08:25:00Z</dcterms:created>
  <dcterms:modified xsi:type="dcterms:W3CDTF">2014-12-16T08:26:00Z</dcterms:modified>
</cp:coreProperties>
</file>