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C6" w:rsidRDefault="001920C6" w:rsidP="00192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726E8A" w:rsidRDefault="00726E8A" w:rsidP="00192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Radu Powiatu</w:t>
      </w:r>
    </w:p>
    <w:p w:rsidR="00726E8A" w:rsidRDefault="00726E8A" w:rsidP="00192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X</w:t>
      </w:r>
      <w:r w:rsidR="00EC10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5949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/15 z dnia 2</w:t>
      </w:r>
      <w:r w:rsidR="00EC10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08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.2015r.</w:t>
      </w:r>
    </w:p>
    <w:p w:rsidR="001920C6" w:rsidRDefault="001920C6" w:rsidP="00192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Objaśnienia wartości przyjętych w wieloletniej prognozie finansowej </w:t>
      </w:r>
    </w:p>
    <w:p w:rsidR="007069EF" w:rsidRPr="007069EF" w:rsidRDefault="007069EF" w:rsidP="007069E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Powiatu Świdwińskiego na lata 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2024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Wieloletnia prognoza finansowa obejmuje okres roku budżetowego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oraz  trzech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kolejnych lat. Okres objęty wieloletnią prognozą finansową nie jest jednak krótszy niż okres, na który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zaciągnięto  oraz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planuje się zaciągnąć zobowiązania, w przypadku Powiatu Świdwińskiego prognoza obejmuje lata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2024.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Celem przygotowania wieloletniej prognozy finansowej jest przedstawienie kondycji finansowej budżetu, możliwości realizacji planowanych inwestycji</w:t>
      </w:r>
      <w:r w:rsidR="009E7CAB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 xml:space="preserve">oraz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9E7C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69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zdolności do  obsługi zobowiązań  ( możliwości ich regulowania w określonym, planowanym okresie ) jak i obraz utrzymania płynności finansowej.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Podstawowe składniki wieloletniej prognozy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finansowej  to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 kwoty  dochodów i wydatków,   w podziale na bieżące i majątkowe.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9EF">
        <w:rPr>
          <w:rFonts w:ascii="Times New Roman" w:hAnsi="Times New Roman" w:cs="Times New Roman"/>
          <w:sz w:val="24"/>
          <w:szCs w:val="24"/>
        </w:rPr>
        <w:t>Objaśnienia  wartości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przyjętych w   WPF, dokonano w dwóch okresach czasowych:</w:t>
      </w:r>
    </w:p>
    <w:p w:rsidR="007069EF" w:rsidRPr="007069EF" w:rsidRDefault="007069EF" w:rsidP="007069EF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wynikający z ustawy o finansach publicznych tj. rok budżetowy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5A3A46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>– 201</w:t>
      </w:r>
      <w:r w:rsidR="005A3A46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7069EF" w:rsidRPr="007069EF" w:rsidRDefault="007069EF" w:rsidP="007069EF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Okres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czasowy na jaki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zaciągnięto zobowiązania tj. lata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- 2024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 1.1) – wysokość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dochodów  bieżących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>, w latach 201</w:t>
      </w:r>
      <w:r w:rsidR="00EE1A18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 do 201</w:t>
      </w:r>
      <w:r w:rsidR="00EE1A18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w oparciu o  wskaźnik </w:t>
      </w:r>
      <w:r w:rsidR="008B5AE9">
        <w:rPr>
          <w:rFonts w:ascii="Times New Roman" w:hAnsi="Times New Roman" w:cs="Times New Roman"/>
          <w:sz w:val="24"/>
          <w:szCs w:val="24"/>
        </w:rPr>
        <w:t xml:space="preserve"> wzrostu  rok do roku – średnio o </w:t>
      </w:r>
      <w:r w:rsidR="00EE1A18">
        <w:rPr>
          <w:rFonts w:ascii="Times New Roman" w:hAnsi="Times New Roman" w:cs="Times New Roman"/>
          <w:sz w:val="24"/>
          <w:szCs w:val="24"/>
        </w:rPr>
        <w:t>2% - 3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Dochody majątkowe (</w:t>
      </w:r>
      <w:proofErr w:type="gramStart"/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kol.1.2 ) </w:t>
      </w:r>
      <w:proofErr w:type="gramEnd"/>
    </w:p>
    <w:p w:rsidR="00EE1A18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Wielkości dochodów majątkowych przyjęte do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WPF  w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latach 201</w:t>
      </w:r>
      <w:r w:rsidR="00EE1A18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201</w:t>
      </w:r>
      <w:r w:rsidR="00EE1A18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</w:t>
      </w:r>
      <w:r w:rsidR="00EE1A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         w oparciu  o  wysokość  współfinansowania środkami zewnętrznym , np. środkami z Unii Europejs</w:t>
      </w:r>
      <w:r w:rsidR="00EE1A18">
        <w:rPr>
          <w:rFonts w:ascii="Times New Roman" w:hAnsi="Times New Roman" w:cs="Times New Roman"/>
          <w:sz w:val="24"/>
          <w:szCs w:val="24"/>
        </w:rPr>
        <w:t>kiej , Funduszami Szwajcarskimi</w:t>
      </w:r>
      <w:r w:rsidRPr="007069EF">
        <w:rPr>
          <w:rFonts w:ascii="Times New Roman" w:hAnsi="Times New Roman" w:cs="Times New Roman"/>
          <w:sz w:val="24"/>
          <w:szCs w:val="24"/>
        </w:rPr>
        <w:t>, innymi dochodami zewnętrznymi, oraz dochod</w:t>
      </w:r>
      <w:r w:rsidR="00EE1A18">
        <w:rPr>
          <w:rFonts w:ascii="Times New Roman" w:hAnsi="Times New Roman" w:cs="Times New Roman"/>
          <w:sz w:val="24"/>
          <w:szCs w:val="24"/>
        </w:rPr>
        <w:t>ów</w:t>
      </w:r>
      <w:r w:rsidRPr="007069EF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EE1A18">
        <w:rPr>
          <w:rFonts w:ascii="Times New Roman" w:hAnsi="Times New Roman" w:cs="Times New Roman"/>
          <w:sz w:val="24"/>
          <w:szCs w:val="24"/>
        </w:rPr>
        <w:t>ych</w:t>
      </w:r>
      <w:r w:rsidRPr="007069EF">
        <w:rPr>
          <w:rFonts w:ascii="Times New Roman" w:hAnsi="Times New Roman" w:cs="Times New Roman"/>
          <w:sz w:val="24"/>
          <w:szCs w:val="24"/>
        </w:rPr>
        <w:t xml:space="preserve"> udział (dofinansowanie) </w:t>
      </w:r>
      <w:r w:rsidR="00EE1A18">
        <w:rPr>
          <w:rFonts w:ascii="Times New Roman" w:hAnsi="Times New Roman" w:cs="Times New Roman"/>
          <w:sz w:val="24"/>
          <w:szCs w:val="24"/>
        </w:rPr>
        <w:t xml:space="preserve">otrzymane z </w:t>
      </w:r>
      <w:r w:rsidRPr="007069EF">
        <w:rPr>
          <w:rFonts w:ascii="Times New Roman" w:hAnsi="Times New Roman" w:cs="Times New Roman"/>
          <w:sz w:val="24"/>
          <w:szCs w:val="24"/>
        </w:rPr>
        <w:t xml:space="preserve">gmin, na terenie których  będą realizowane inwestycje, głównie „drogowe”.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latach objętych WPF nie planuje się dochodów ze sprzedaży mienia powiatu.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 roku 201</w:t>
      </w:r>
      <w:r w:rsidR="00EE1A18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majątkowe, ponadto brak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jest  informacji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na temat pozyskiwania środków unijnych,  otrzymania dotacji z budżetu państwa, oraz pozyskiwania innych środków .</w:t>
      </w:r>
    </w:p>
    <w:p w:rsidR="00BA0935" w:rsidRPr="00BA0935" w:rsidRDefault="007069EF" w:rsidP="00BA0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 w:rsidR="00BA0935" w:rsidRPr="00BA0935">
        <w:rPr>
          <w:rFonts w:ascii="Times New Roman" w:hAnsi="Times New Roman" w:cs="Times New Roman"/>
          <w:sz w:val="24"/>
          <w:szCs w:val="24"/>
        </w:rPr>
        <w:t>Nadwyżka roku 2023- przeznaczona jest na spłatę rat kredytów i pożyczek roku 2024.</w:t>
      </w:r>
    </w:p>
    <w:p w:rsidR="00EE1A18" w:rsidRDefault="00EE1A18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7069EF" w:rsidRPr="007069EF" w:rsidRDefault="00800E7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="007069EF" w:rsidRPr="007069EF">
        <w:rPr>
          <w:rFonts w:ascii="Times New Roman" w:hAnsi="Times New Roman" w:cs="Times New Roman"/>
          <w:sz w:val="24"/>
          <w:szCs w:val="24"/>
          <w:u w:val="single"/>
        </w:rPr>
        <w:t xml:space="preserve">bieżące 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7069EF" w:rsidRPr="007069EF">
        <w:rPr>
          <w:rFonts w:ascii="Times New Roman" w:hAnsi="Times New Roman" w:cs="Times New Roman"/>
          <w:sz w:val="24"/>
          <w:szCs w:val="24"/>
        </w:rPr>
        <w:t>kol.2.1 )  ustalono</w:t>
      </w:r>
      <w:proofErr w:type="gramEnd"/>
      <w:r w:rsidR="007069EF" w:rsidRPr="007069EF">
        <w:rPr>
          <w:rFonts w:ascii="Times New Roman" w:hAnsi="Times New Roman" w:cs="Times New Roman"/>
          <w:sz w:val="24"/>
          <w:szCs w:val="24"/>
        </w:rPr>
        <w:t xml:space="preserve"> w oparciu o wskaźnik wzrostu w poszczególnych latach, biorąc pod uwagę  dynamikę wzrostu cen towarów  i usług konsumpcyjnych, od </w:t>
      </w:r>
      <w:r w:rsidR="008B5AE9">
        <w:rPr>
          <w:rFonts w:ascii="Times New Roman" w:hAnsi="Times New Roman" w:cs="Times New Roman"/>
          <w:sz w:val="24"/>
          <w:szCs w:val="24"/>
        </w:rPr>
        <w:t>1%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do </w:t>
      </w:r>
      <w:r w:rsidR="008B5AE9">
        <w:rPr>
          <w:rFonts w:ascii="Times New Roman" w:hAnsi="Times New Roman" w:cs="Times New Roman"/>
          <w:sz w:val="24"/>
          <w:szCs w:val="24"/>
        </w:rPr>
        <w:t>2</w:t>
      </w:r>
      <w:r w:rsidR="007069EF" w:rsidRPr="007069EF">
        <w:rPr>
          <w:rFonts w:ascii="Times New Roman" w:hAnsi="Times New Roman" w:cs="Times New Roman"/>
          <w:sz w:val="24"/>
          <w:szCs w:val="24"/>
        </w:rPr>
        <w:t>%.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W przypadku planowania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wydatków,  brano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pod uwagę wielkość zadłużenia i związane z tym  koszty obsługi długu  ( przyjęto średniorocznie oprocentowanie w wysokości 4 % ).  Ważnym czynnikiem kształtującym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wysokość  planowanych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 wydatków bieżących w latach 201</w:t>
      </w:r>
      <w:r w:rsidR="00C055CA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>-201</w:t>
      </w:r>
      <w:r w:rsidR="00C055CA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 w:rsidR="00C055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69EF">
        <w:rPr>
          <w:rFonts w:ascii="Times New Roman" w:hAnsi="Times New Roman" w:cs="Times New Roman"/>
          <w:sz w:val="24"/>
          <w:szCs w:val="24"/>
        </w:rPr>
        <w:t>w planowanych inwestycjach 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Wydatki bieżące – z tytułu poręczeń i gwarancji ( </w:t>
      </w:r>
      <w:proofErr w:type="gramStart"/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kol.2.1.1 )  </w:t>
      </w:r>
      <w:r w:rsidR="00C055CA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="00C055CA">
        <w:rPr>
          <w:rFonts w:ascii="Times New Roman" w:hAnsi="Times New Roman" w:cs="Times New Roman"/>
          <w:sz w:val="24"/>
          <w:szCs w:val="24"/>
        </w:rPr>
        <w:t xml:space="preserve"> to kwota poręczonego </w:t>
      </w:r>
      <w:proofErr w:type="gramStart"/>
      <w:r w:rsidR="00C055CA">
        <w:rPr>
          <w:rFonts w:ascii="Times New Roman" w:hAnsi="Times New Roman" w:cs="Times New Roman"/>
          <w:sz w:val="24"/>
          <w:szCs w:val="24"/>
        </w:rPr>
        <w:t>kredytu</w:t>
      </w:r>
      <w:proofErr w:type="gramEnd"/>
      <w:r w:rsidR="00C055CA">
        <w:rPr>
          <w:rFonts w:ascii="Times New Roman" w:hAnsi="Times New Roman" w:cs="Times New Roman"/>
          <w:sz w:val="24"/>
          <w:szCs w:val="24"/>
        </w:rPr>
        <w:t xml:space="preserve"> dla Wspólnoty Mieszkaniowej Szczecińska 87A w Świdwinie, w której Powiat Świdwiński </w:t>
      </w:r>
      <w:r w:rsidR="007B1E66">
        <w:rPr>
          <w:rFonts w:ascii="Times New Roman" w:hAnsi="Times New Roman" w:cs="Times New Roman"/>
          <w:sz w:val="24"/>
          <w:szCs w:val="24"/>
        </w:rPr>
        <w:t>posiada udział. Poręczenie to obowiązuje do czerwca 2016 roku.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4C" w:rsidRDefault="007069EF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 xml:space="preserve">kol.2.2 ) 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>ujęte w WPF zaplanowano w oparciu o wieloletni plan inwestycyjny powiatu na lata 201</w:t>
      </w:r>
      <w:r w:rsidR="007B1E6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- 201</w:t>
      </w:r>
      <w:r w:rsidR="007B1E66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wg załączonych tabel ). Nie planowano </w:t>
      </w:r>
      <w:r w:rsidRPr="007069EF">
        <w:rPr>
          <w:rFonts w:ascii="Times New Roman" w:hAnsi="Times New Roman" w:cs="Times New Roman"/>
          <w:sz w:val="24"/>
          <w:szCs w:val="24"/>
        </w:rPr>
        <w:lastRenderedPageBreak/>
        <w:t>wydatków majątkowych po roku 201</w:t>
      </w:r>
      <w:r w:rsidR="007B1E66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F4C" w:rsidRDefault="00FA3F4C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4C" w:rsidRDefault="00FA3F4C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Wynik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 Kol. 3.- W wyniku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zaplanowanych  dochodów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i wydatków  w roku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zamknie się deficytem</w:t>
      </w:r>
      <w:r w:rsidR="0014065E">
        <w:rPr>
          <w:rFonts w:ascii="Times New Roman" w:hAnsi="Times New Roman" w:cs="Times New Roman"/>
          <w:sz w:val="24"/>
          <w:szCs w:val="24"/>
        </w:rPr>
        <w:t xml:space="preserve"> budżetowym w wysokości </w:t>
      </w:r>
      <w:r w:rsidR="00773A2F">
        <w:rPr>
          <w:rFonts w:ascii="Times New Roman" w:hAnsi="Times New Roman" w:cs="Times New Roman"/>
          <w:sz w:val="24"/>
          <w:szCs w:val="24"/>
        </w:rPr>
        <w:t>2.</w:t>
      </w:r>
      <w:r w:rsidR="004B5AE6">
        <w:rPr>
          <w:rFonts w:ascii="Times New Roman" w:hAnsi="Times New Roman" w:cs="Times New Roman"/>
          <w:sz w:val="24"/>
          <w:szCs w:val="24"/>
        </w:rPr>
        <w:t>39</w:t>
      </w:r>
      <w:r w:rsidR="00773A2F">
        <w:rPr>
          <w:rFonts w:ascii="Times New Roman" w:hAnsi="Times New Roman" w:cs="Times New Roman"/>
          <w:sz w:val="24"/>
          <w:szCs w:val="24"/>
        </w:rPr>
        <w:t>4.600</w:t>
      </w:r>
      <w:r w:rsidR="0014065E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zł, po roku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zamyka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się   nadwyżką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>,  która przeznaczana jest na spłatę zadłużenia.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Przychody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 4.</w:t>
      </w:r>
      <w:r w:rsidR="0014065E">
        <w:rPr>
          <w:rFonts w:ascii="Times New Roman" w:hAnsi="Times New Roman" w:cs="Times New Roman"/>
          <w:sz w:val="24"/>
          <w:szCs w:val="24"/>
        </w:rPr>
        <w:t>3</w:t>
      </w:r>
      <w:r w:rsidRPr="007069EF">
        <w:rPr>
          <w:rFonts w:ascii="Times New Roman" w:hAnsi="Times New Roman" w:cs="Times New Roman"/>
          <w:sz w:val="24"/>
          <w:szCs w:val="24"/>
        </w:rPr>
        <w:t xml:space="preserve"> ustalono w oparciu </w:t>
      </w:r>
      <w:r w:rsidR="00855E65">
        <w:rPr>
          <w:rFonts w:ascii="Times New Roman" w:hAnsi="Times New Roman" w:cs="Times New Roman"/>
          <w:sz w:val="24"/>
          <w:szCs w:val="24"/>
        </w:rPr>
        <w:t xml:space="preserve">o </w:t>
      </w:r>
      <w:r w:rsidRPr="007069EF">
        <w:rPr>
          <w:rFonts w:ascii="Times New Roman" w:hAnsi="Times New Roman" w:cs="Times New Roman"/>
          <w:sz w:val="24"/>
          <w:szCs w:val="24"/>
        </w:rPr>
        <w:t>planowany w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r. do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zaciąg</w:t>
      </w:r>
      <w:r w:rsidR="0014065E">
        <w:rPr>
          <w:rFonts w:ascii="Times New Roman" w:hAnsi="Times New Roman" w:cs="Times New Roman"/>
          <w:sz w:val="24"/>
          <w:szCs w:val="24"/>
        </w:rPr>
        <w:t>nięcia  kredyt</w:t>
      </w:r>
      <w:proofErr w:type="gramEnd"/>
      <w:r w:rsidR="0014065E">
        <w:rPr>
          <w:rFonts w:ascii="Times New Roman" w:hAnsi="Times New Roman" w:cs="Times New Roman"/>
          <w:sz w:val="24"/>
          <w:szCs w:val="24"/>
        </w:rPr>
        <w:t xml:space="preserve"> w wysokości 2.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="0014065E">
        <w:rPr>
          <w:rFonts w:ascii="Times New Roman" w:hAnsi="Times New Roman" w:cs="Times New Roman"/>
          <w:sz w:val="24"/>
          <w:szCs w:val="24"/>
        </w:rPr>
        <w:t>00</w:t>
      </w:r>
      <w:r w:rsidRPr="007069EF">
        <w:rPr>
          <w:rFonts w:ascii="Times New Roman" w:hAnsi="Times New Roman" w:cs="Times New Roman"/>
          <w:sz w:val="24"/>
          <w:szCs w:val="24"/>
        </w:rPr>
        <w:t xml:space="preserve">.000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zł,  oraz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wolne środki </w:t>
      </w:r>
      <w:r w:rsidR="0014065E">
        <w:rPr>
          <w:rFonts w:ascii="Times New Roman" w:hAnsi="Times New Roman" w:cs="Times New Roman"/>
          <w:sz w:val="24"/>
          <w:szCs w:val="24"/>
        </w:rPr>
        <w:t>z 201</w:t>
      </w:r>
      <w:r w:rsidR="00773A2F">
        <w:rPr>
          <w:rFonts w:ascii="Times New Roman" w:hAnsi="Times New Roman" w:cs="Times New Roman"/>
          <w:sz w:val="24"/>
          <w:szCs w:val="24"/>
        </w:rPr>
        <w:t xml:space="preserve">4 r. w wysokości </w:t>
      </w:r>
      <w:r w:rsidR="004B5AE6">
        <w:rPr>
          <w:rFonts w:ascii="Times New Roman" w:hAnsi="Times New Roman" w:cs="Times New Roman"/>
          <w:sz w:val="24"/>
          <w:szCs w:val="24"/>
        </w:rPr>
        <w:t>2.00</w:t>
      </w:r>
      <w:bookmarkStart w:id="0" w:name="_GoBack"/>
      <w:bookmarkEnd w:id="0"/>
      <w:r w:rsidR="00773A2F">
        <w:rPr>
          <w:rFonts w:ascii="Times New Roman" w:hAnsi="Times New Roman" w:cs="Times New Roman"/>
          <w:sz w:val="24"/>
          <w:szCs w:val="24"/>
        </w:rPr>
        <w:t>0.600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</w:t>
      </w:r>
      <w:r w:rsidR="0014065E">
        <w:rPr>
          <w:rFonts w:ascii="Times New Roman" w:hAnsi="Times New Roman" w:cs="Times New Roman"/>
          <w:sz w:val="24"/>
          <w:szCs w:val="24"/>
        </w:rPr>
        <w:t>iem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  <w:r w:rsidR="00855E65">
        <w:rPr>
          <w:rFonts w:ascii="Times New Roman" w:hAnsi="Times New Roman" w:cs="Times New Roman"/>
          <w:sz w:val="24"/>
          <w:szCs w:val="24"/>
        </w:rPr>
        <w:t xml:space="preserve"> Zaciągnięty kredyt w roku 2015 będzie spłacany od roku 2017 przez 8 kolejnych lat.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wykazana w kol. 6. wynika z wielkości kwot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 xml:space="preserve">zaciągniętych </w:t>
      </w:r>
      <w:r w:rsidR="001406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9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spłacanych kredytów. Od 201</w:t>
      </w:r>
      <w:r w:rsidR="00855E65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proporcjonalnie  do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dokonywanych spłat.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855E65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9.4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 wykazano wskaźnik </w:t>
      </w:r>
      <w:proofErr w:type="gramStart"/>
      <w:r w:rsidR="007069EF" w:rsidRPr="007069EF">
        <w:rPr>
          <w:rFonts w:ascii="Times New Roman" w:hAnsi="Times New Roman" w:cs="Times New Roman"/>
          <w:sz w:val="24"/>
          <w:szCs w:val="24"/>
        </w:rPr>
        <w:t>określający  wysokość</w:t>
      </w:r>
      <w:proofErr w:type="gramEnd"/>
      <w:r w:rsidR="007069EF" w:rsidRPr="007069EF">
        <w:rPr>
          <w:rFonts w:ascii="Times New Roman" w:hAnsi="Times New Roman" w:cs="Times New Roman"/>
          <w:sz w:val="24"/>
          <w:szCs w:val="24"/>
        </w:rPr>
        <w:t xml:space="preserve"> spłaty   kredytu  przez Powiat</w:t>
      </w:r>
      <w:r w:rsidR="0014065E">
        <w:rPr>
          <w:rFonts w:ascii="Times New Roman" w:hAnsi="Times New Roman" w:cs="Times New Roman"/>
          <w:sz w:val="24"/>
          <w:szCs w:val="24"/>
        </w:rPr>
        <w:t>.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kolumnie 9.</w:t>
      </w:r>
      <w:r w:rsidR="0014065E">
        <w:rPr>
          <w:rFonts w:ascii="Times New Roman" w:hAnsi="Times New Roman" w:cs="Times New Roman"/>
          <w:sz w:val="24"/>
          <w:szCs w:val="24"/>
        </w:rPr>
        <w:t>6.1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wykazano dopuszczalny wskaźnik spłaty zobowiązań przez Powiat ( tzw.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indywidualny  wskaźnik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spłaty zadłużenia</w:t>
      </w:r>
      <w:r w:rsidR="00855E65">
        <w:rPr>
          <w:rFonts w:ascii="Times New Roman" w:hAnsi="Times New Roman" w:cs="Times New Roman"/>
          <w:sz w:val="24"/>
          <w:szCs w:val="24"/>
        </w:rPr>
        <w:t xml:space="preserve"> – średnia arytmetyczna z 3 poprzednich lat</w:t>
      </w:r>
      <w:r w:rsidRPr="007069E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i kolejnych </w:t>
      </w:r>
      <w:proofErr w:type="gramStart"/>
      <w:r w:rsidRPr="007069EF">
        <w:rPr>
          <w:rFonts w:ascii="Times New Roman" w:hAnsi="Times New Roman" w:cs="Times New Roman"/>
          <w:sz w:val="24"/>
          <w:szCs w:val="24"/>
        </w:rPr>
        <w:t>latach,  zobowiązania</w:t>
      </w:r>
      <w:proofErr w:type="gramEnd"/>
      <w:r w:rsidRPr="007069EF">
        <w:rPr>
          <w:rFonts w:ascii="Times New Roman" w:hAnsi="Times New Roman" w:cs="Times New Roman"/>
          <w:sz w:val="24"/>
          <w:szCs w:val="24"/>
        </w:rPr>
        <w:t xml:space="preserve"> dłużne do dochodów ogółem,  mieszczą się granicach dopuszczonych przez ustawę o finansach publicznych i  Powiat  będzie w stanie pokryć swoje zobowiązania z tytułu zaciąganych kredytów. </w:t>
      </w:r>
    </w:p>
    <w:p w:rsidR="007069EF" w:rsidRPr="007069EF" w:rsidRDefault="00855E65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powiatu ( wykazane w </w:t>
      </w:r>
      <w:proofErr w:type="gramStart"/>
      <w:r w:rsidR="007069EF" w:rsidRPr="007069EF">
        <w:rPr>
          <w:rFonts w:ascii="Times New Roman" w:hAnsi="Times New Roman" w:cs="Times New Roman"/>
          <w:sz w:val="24"/>
          <w:szCs w:val="24"/>
        </w:rPr>
        <w:t>kol. 6 )  na</w:t>
      </w:r>
      <w:proofErr w:type="gramEnd"/>
      <w:r w:rsidR="007069EF" w:rsidRPr="007069EF">
        <w:rPr>
          <w:rFonts w:ascii="Times New Roman" w:hAnsi="Times New Roman" w:cs="Times New Roman"/>
          <w:sz w:val="24"/>
          <w:szCs w:val="24"/>
        </w:rPr>
        <w:t xml:space="preserve"> koniec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roku będzie wynosiło 1</w:t>
      </w:r>
      <w:r w:rsidR="000021C7">
        <w:rPr>
          <w:rFonts w:ascii="Times New Roman" w:hAnsi="Times New Roman" w:cs="Times New Roman"/>
          <w:sz w:val="24"/>
          <w:szCs w:val="24"/>
        </w:rPr>
        <w:t>1</w:t>
      </w:r>
      <w:r w:rsidR="007069EF" w:rsidRPr="00706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414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.000zł, </w:t>
      </w:r>
      <w:proofErr w:type="gramStart"/>
      <w:r w:rsidR="007069EF" w:rsidRPr="007069EF">
        <w:rPr>
          <w:rFonts w:ascii="Times New Roman" w:hAnsi="Times New Roman" w:cs="Times New Roman"/>
          <w:sz w:val="24"/>
          <w:szCs w:val="24"/>
        </w:rPr>
        <w:t>i  może</w:t>
      </w:r>
      <w:proofErr w:type="gramEnd"/>
      <w:r w:rsidR="007069EF" w:rsidRPr="007069EF">
        <w:rPr>
          <w:rFonts w:ascii="Times New Roman" w:hAnsi="Times New Roman" w:cs="Times New Roman"/>
          <w:sz w:val="24"/>
          <w:szCs w:val="24"/>
        </w:rPr>
        <w:t xml:space="preserve"> być spłacane w wielkościach  zaplanowanych ( kol. 5.1 )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gdyż mieści się w  dopuszczalnym  wskaźniku spłaty zobowiązań 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Skarbnik Powiatu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1308B7" w:rsidRDefault="001308B7"/>
    <w:sectPr w:rsidR="001308B7" w:rsidSect="00FA3F4C">
      <w:pgSz w:w="11894" w:h="16834"/>
      <w:pgMar w:top="709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9EF"/>
    <w:rsid w:val="000021C7"/>
    <w:rsid w:val="001308B7"/>
    <w:rsid w:val="0014065E"/>
    <w:rsid w:val="001920C6"/>
    <w:rsid w:val="0043161B"/>
    <w:rsid w:val="004B5AE6"/>
    <w:rsid w:val="005A3A46"/>
    <w:rsid w:val="007069EF"/>
    <w:rsid w:val="00726E8A"/>
    <w:rsid w:val="00773A2F"/>
    <w:rsid w:val="007B1E66"/>
    <w:rsid w:val="00800E7F"/>
    <w:rsid w:val="00812B5F"/>
    <w:rsid w:val="00820A56"/>
    <w:rsid w:val="00855E65"/>
    <w:rsid w:val="008B5AE9"/>
    <w:rsid w:val="00985949"/>
    <w:rsid w:val="009E7CAB"/>
    <w:rsid w:val="00BA0935"/>
    <w:rsid w:val="00C055CA"/>
    <w:rsid w:val="00E11990"/>
    <w:rsid w:val="00EC1080"/>
    <w:rsid w:val="00EE1A18"/>
    <w:rsid w:val="00FA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Biuro Rady</cp:lastModifiedBy>
  <cp:revision>2</cp:revision>
  <cp:lastPrinted>2015-10-30T08:25:00Z</cp:lastPrinted>
  <dcterms:created xsi:type="dcterms:W3CDTF">2015-10-30T08:25:00Z</dcterms:created>
  <dcterms:modified xsi:type="dcterms:W3CDTF">2015-10-30T08:25:00Z</dcterms:modified>
</cp:coreProperties>
</file>