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53" w:rsidRPr="002F48BD" w:rsidRDefault="00AE3953" w:rsidP="002F48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Objaśnienia wartości przyjętych w wieloletniej prognozie finansowej</w:t>
      </w:r>
    </w:p>
    <w:p w:rsidR="00AE3953" w:rsidRPr="002F48BD" w:rsidRDefault="00AE3953" w:rsidP="002F48B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8BD">
        <w:rPr>
          <w:rFonts w:ascii="Times New Roman" w:hAnsi="Times New Roman" w:cs="Times New Roman"/>
          <w:b/>
          <w:sz w:val="24"/>
          <w:szCs w:val="24"/>
        </w:rPr>
        <w:t>Powiatu Świdwińskiego na lata  201</w:t>
      </w:r>
      <w:r w:rsidR="00E322F2">
        <w:rPr>
          <w:rFonts w:ascii="Times New Roman" w:hAnsi="Times New Roman" w:cs="Times New Roman"/>
          <w:b/>
          <w:sz w:val="24"/>
          <w:szCs w:val="24"/>
        </w:rPr>
        <w:t>7</w:t>
      </w:r>
      <w:r w:rsidRPr="002F48BD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322F2">
        <w:rPr>
          <w:rFonts w:ascii="Times New Roman" w:hAnsi="Times New Roman" w:cs="Times New Roman"/>
          <w:b/>
          <w:sz w:val="24"/>
          <w:szCs w:val="24"/>
        </w:rPr>
        <w:t>7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Wieloletnia prognoza finansowa obejmuje okres roku budżetowego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 trzech kolejnych lat. Okres objęty wieloletnią prognozą finansową nie jest jednak krótszy niż okres, na który zaciągnięto</w:t>
      </w:r>
      <w:r w:rsidR="00E322F2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oraz planuje się zaciągnąć zobowiązania, w przypadku Powiatu Świdwińskiego prognoza obejmuje lata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202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Podstawowe składniki wieloletniej prognozy finansowej  to  kwoty  dochodów i wydatków,   w podziale na bieżące i majątkowe.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Objaśnienia  wartości przyjętych w   WPF, dokonano w dwóch okresach czasowych: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wynikający z ustawy o finansach publicznych tj. rok budżetowy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oraz trzy kolejne lata tj. rok  201</w:t>
      </w:r>
      <w:r w:rsidR="00E322F2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>–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numPr>
          <w:ilvl w:val="0"/>
          <w:numId w:val="1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Okres czasowy na jaki zaciągnięto zobowiązania tj. lata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 w:rsidR="00263932">
        <w:rPr>
          <w:rFonts w:ascii="Times New Roman" w:hAnsi="Times New Roman" w:cs="Times New Roman"/>
          <w:sz w:val="24"/>
          <w:szCs w:val="24"/>
        </w:rPr>
        <w:t>–</w:t>
      </w:r>
      <w:r w:rsidRPr="007069EF">
        <w:rPr>
          <w:rFonts w:ascii="Times New Roman" w:hAnsi="Times New Roman" w:cs="Times New Roman"/>
          <w:sz w:val="24"/>
          <w:szCs w:val="24"/>
        </w:rPr>
        <w:t xml:space="preserve"> 202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="00263932">
        <w:rPr>
          <w:rFonts w:ascii="Times New Roman" w:hAnsi="Times New Roman" w:cs="Times New Roman"/>
          <w:sz w:val="24"/>
          <w:szCs w:val="24"/>
        </w:rPr>
        <w:t>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Dochody bieżące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 1.1) – wysokość dochodów  bieżących, w latach 201</w:t>
      </w:r>
      <w:r w:rsidR="00E322F2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w oparciu o  wskaźnik </w:t>
      </w:r>
      <w:r>
        <w:rPr>
          <w:rFonts w:ascii="Times New Roman" w:hAnsi="Times New Roman" w:cs="Times New Roman"/>
          <w:sz w:val="24"/>
          <w:szCs w:val="24"/>
        </w:rPr>
        <w:t xml:space="preserve"> wzrostu  rok do roku – średnio o</w:t>
      </w:r>
      <w:r w:rsidR="006A67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76C">
        <w:rPr>
          <w:rFonts w:ascii="Times New Roman" w:hAnsi="Times New Roman" w:cs="Times New Roman"/>
          <w:sz w:val="24"/>
          <w:szCs w:val="24"/>
        </w:rPr>
        <w:t>0,</w:t>
      </w:r>
      <w:r w:rsidR="00E322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- </w:t>
      </w:r>
      <w:r w:rsidR="003B4AA2">
        <w:rPr>
          <w:rFonts w:ascii="Times New Roman" w:hAnsi="Times New Roman" w:cs="Times New Roman"/>
          <w:sz w:val="24"/>
          <w:szCs w:val="24"/>
        </w:rPr>
        <w:t>4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6A676C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roku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dochody bieżące zaplanowano w sposób umożliwiającym pokrycie wydatków bieżących oraz spłatę wcześniej zaciągniętych kredytów.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Dochody majątkowe (kol.1.2 ) 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Wielkości dochodów majątkowych przyjęte do WPF  w latach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–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,  ustalono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69EF">
        <w:rPr>
          <w:rFonts w:ascii="Times New Roman" w:hAnsi="Times New Roman" w:cs="Times New Roman"/>
          <w:sz w:val="24"/>
          <w:szCs w:val="24"/>
        </w:rPr>
        <w:t xml:space="preserve">              w oparciu  o  wysokość  współfinansowania środkami zewnętrznym , np. środkami z Unii Europejs</w:t>
      </w:r>
      <w:r>
        <w:rPr>
          <w:rFonts w:ascii="Times New Roman" w:hAnsi="Times New Roman" w:cs="Times New Roman"/>
          <w:sz w:val="24"/>
          <w:szCs w:val="24"/>
        </w:rPr>
        <w:t>kiej</w:t>
      </w:r>
      <w:r w:rsidR="00061D14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Zachodniopomorskiego oraz </w:t>
      </w:r>
      <w:r w:rsidR="00061D14" w:rsidRPr="00061D14">
        <w:rPr>
          <w:rFonts w:ascii="Times New Roman" w:hAnsi="Times New Roman" w:cs="Times New Roman"/>
          <w:bCs/>
          <w:sz w:val="24"/>
          <w:szCs w:val="24"/>
        </w:rPr>
        <w:t>Europejskiego Funduszu na rzecz Rozwoju Obszarów Wiejskich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1D14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innymi dochodami zewnętrznymi, oraz dochod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7069EF">
        <w:rPr>
          <w:rFonts w:ascii="Times New Roman" w:hAnsi="Times New Roman" w:cs="Times New Roman"/>
          <w:sz w:val="24"/>
          <w:szCs w:val="24"/>
        </w:rPr>
        <w:t xml:space="preserve"> 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069EF">
        <w:rPr>
          <w:rFonts w:ascii="Times New Roman" w:hAnsi="Times New Roman" w:cs="Times New Roman"/>
          <w:sz w:val="24"/>
          <w:szCs w:val="24"/>
        </w:rPr>
        <w:t xml:space="preserve"> udział</w:t>
      </w:r>
      <w:r w:rsidR="00B566A2"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B566A2">
        <w:rPr>
          <w:rFonts w:ascii="Times New Roman" w:hAnsi="Times New Roman" w:cs="Times New Roman"/>
          <w:sz w:val="24"/>
          <w:szCs w:val="24"/>
        </w:rPr>
        <w:t xml:space="preserve"> ½ kwoty wkładu własnego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otrzymane z </w:t>
      </w:r>
      <w:r w:rsidRPr="007069EF">
        <w:rPr>
          <w:rFonts w:ascii="Times New Roman" w:hAnsi="Times New Roman" w:cs="Times New Roman"/>
          <w:sz w:val="24"/>
          <w:szCs w:val="24"/>
        </w:rPr>
        <w:t>gmin, na terenie których  będą</w:t>
      </w:r>
      <w:r w:rsidR="006A676C">
        <w:rPr>
          <w:rFonts w:ascii="Times New Roman" w:hAnsi="Times New Roman" w:cs="Times New Roman"/>
          <w:sz w:val="24"/>
          <w:szCs w:val="24"/>
        </w:rPr>
        <w:t xml:space="preserve"> realizowane inwestycje</w:t>
      </w:r>
      <w:r w:rsidRPr="007069EF">
        <w:rPr>
          <w:rFonts w:ascii="Times New Roman" w:hAnsi="Times New Roman" w:cs="Times New Roman"/>
          <w:sz w:val="24"/>
          <w:szCs w:val="24"/>
        </w:rPr>
        <w:t xml:space="preserve"> „drogowe”. </w:t>
      </w:r>
    </w:p>
    <w:p w:rsidR="00AE3953" w:rsidRPr="007069EF" w:rsidRDefault="00B566A2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ze sprzedaży mienia powiatu zaplanowane są jedynie na 20</w:t>
      </w:r>
      <w:r w:rsidR="00E322F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Po roku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 nie przyjęto wielkości dochodów majątkowych z uwagi na nieplanowane wydatki majątkowe.</w:t>
      </w:r>
    </w:p>
    <w:p w:rsidR="00AE3953" w:rsidRPr="00BA0935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935">
        <w:rPr>
          <w:rFonts w:ascii="Times New Roman" w:hAnsi="Times New Roman" w:cs="Times New Roman"/>
          <w:sz w:val="24"/>
          <w:szCs w:val="24"/>
        </w:rPr>
        <w:t>Nadwyżka roku 2023- przeznaczona jest na spłatę rat kredytów i pożyczek roku 2024.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Wydatki </w:t>
      </w:r>
      <w:r w:rsidRPr="007069EF">
        <w:rPr>
          <w:rFonts w:ascii="Times New Roman" w:hAnsi="Times New Roman" w:cs="Times New Roman"/>
          <w:sz w:val="24"/>
          <w:szCs w:val="24"/>
          <w:u w:val="single"/>
        </w:rPr>
        <w:t xml:space="preserve">bieżące </w:t>
      </w:r>
      <w:r w:rsidRPr="007069EF">
        <w:rPr>
          <w:rFonts w:ascii="Times New Roman" w:hAnsi="Times New Roman" w:cs="Times New Roman"/>
          <w:sz w:val="24"/>
          <w:szCs w:val="24"/>
        </w:rPr>
        <w:t xml:space="preserve">( kol.2.1 )  ustalono w oparciu o wskaźnik wzrostu w poszczególnych latach, biorąc pod uwagę  dynamikę wzrostu cen towarów  i usług konsumpcyjnych, od </w:t>
      </w:r>
      <w:r w:rsidR="00E322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069EF">
        <w:rPr>
          <w:rFonts w:ascii="Times New Roman" w:hAnsi="Times New Roman" w:cs="Times New Roman"/>
          <w:sz w:val="24"/>
          <w:szCs w:val="24"/>
        </w:rPr>
        <w:t xml:space="preserve"> do </w:t>
      </w:r>
      <w:r w:rsidR="00E322F2">
        <w:rPr>
          <w:rFonts w:ascii="Times New Roman" w:hAnsi="Times New Roman" w:cs="Times New Roman"/>
          <w:sz w:val="24"/>
          <w:szCs w:val="24"/>
        </w:rPr>
        <w:t>2</w:t>
      </w:r>
      <w:r w:rsidRPr="007069EF">
        <w:rPr>
          <w:rFonts w:ascii="Times New Roman" w:hAnsi="Times New Roman" w:cs="Times New Roman"/>
          <w:sz w:val="24"/>
          <w:szCs w:val="24"/>
        </w:rPr>
        <w:t>%.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przypadku planowania wydatków,  brano pod uwagę wielkość zadłużenia i związane z tym  koszty obsługi długu  ( przyjęto średniorocznie oprocentowanie w wysokości 4 % ).  Ważnym czynnikiem kształtującym wysokość  planowanych  wydatków bieżących w latach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>-20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, są zaplanowane wydatki majątkowe a więc i  zaangażowanie  środków  bieżących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69EF">
        <w:rPr>
          <w:rFonts w:ascii="Times New Roman" w:hAnsi="Times New Roman" w:cs="Times New Roman"/>
          <w:sz w:val="24"/>
          <w:szCs w:val="24"/>
        </w:rPr>
        <w:t>w planowanych inwestycjach .</w:t>
      </w:r>
    </w:p>
    <w:p w:rsidR="00E322F2" w:rsidRDefault="00E322F2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  <w:u w:val="single"/>
        </w:rPr>
        <w:t>Wydatki majątkowe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kol.2.2 ) ujęte w WPF zaplanowano w oparciu o wieloletni plan inwestycyjny powiatu na lata 20</w:t>
      </w:r>
      <w:r w:rsidR="00E322F2">
        <w:rPr>
          <w:rFonts w:ascii="Times New Roman" w:hAnsi="Times New Roman" w:cs="Times New Roman"/>
          <w:sz w:val="24"/>
          <w:szCs w:val="24"/>
        </w:rPr>
        <w:t>17</w:t>
      </w:r>
      <w:r w:rsidRPr="007069EF">
        <w:rPr>
          <w:rFonts w:ascii="Times New Roman" w:hAnsi="Times New Roman" w:cs="Times New Roman"/>
          <w:sz w:val="24"/>
          <w:szCs w:val="24"/>
        </w:rPr>
        <w:t xml:space="preserve"> - 20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 ( wg załączonych tabel </w:t>
      </w:r>
      <w:r w:rsidR="006A676C">
        <w:rPr>
          <w:rFonts w:ascii="Times New Roman" w:hAnsi="Times New Roman" w:cs="Times New Roman"/>
          <w:sz w:val="24"/>
          <w:szCs w:val="24"/>
        </w:rPr>
        <w:t>od Nr 1 do Nr 4</w:t>
      </w:r>
      <w:r w:rsidRPr="007069EF">
        <w:rPr>
          <w:rFonts w:ascii="Times New Roman" w:hAnsi="Times New Roman" w:cs="Times New Roman"/>
          <w:sz w:val="24"/>
          <w:szCs w:val="24"/>
        </w:rPr>
        <w:t>). Nie planowano wydatków majątkowych po roku 20</w:t>
      </w:r>
      <w:r w:rsidR="00E322F2">
        <w:rPr>
          <w:rFonts w:ascii="Times New Roman" w:hAnsi="Times New Roman" w:cs="Times New Roman"/>
          <w:sz w:val="24"/>
          <w:szCs w:val="24"/>
        </w:rPr>
        <w:t>20</w:t>
      </w:r>
      <w:r w:rsidRPr="0070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953" w:rsidRDefault="006A676C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Zrealizowanie zaplanowanych inwestycji, wymaga wyższych dochodów pozyskanych ze źródeł zewnętrznych.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Wynik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Kol. 3.- W wyniku zaplanowanych  dochodów i wydatków  w roku 201</w:t>
      </w:r>
      <w:r w:rsidR="00E322F2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budżet zamknie się deficytem</w:t>
      </w:r>
      <w:r>
        <w:rPr>
          <w:rFonts w:ascii="Times New Roman" w:hAnsi="Times New Roman" w:cs="Times New Roman"/>
          <w:sz w:val="24"/>
          <w:szCs w:val="24"/>
        </w:rPr>
        <w:t xml:space="preserve"> budżetowym w </w:t>
      </w:r>
      <w:r w:rsidRPr="00D12614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D12614">
        <w:rPr>
          <w:rFonts w:ascii="Times New Roman" w:hAnsi="Times New Roman" w:cs="Times New Roman"/>
          <w:sz w:val="24"/>
          <w:szCs w:val="24"/>
        </w:rPr>
        <w:t>547.187</w:t>
      </w:r>
      <w:r w:rsidRPr="00D12614">
        <w:rPr>
          <w:rFonts w:ascii="Times New Roman" w:hAnsi="Times New Roman" w:cs="Times New Roman"/>
          <w:sz w:val="24"/>
          <w:szCs w:val="24"/>
        </w:rPr>
        <w:t xml:space="preserve"> zł, po roku 201</w:t>
      </w:r>
      <w:r w:rsidR="00E322F2" w:rsidRPr="00D12614">
        <w:rPr>
          <w:rFonts w:ascii="Times New Roman" w:hAnsi="Times New Roman" w:cs="Times New Roman"/>
          <w:sz w:val="24"/>
          <w:szCs w:val="24"/>
        </w:rPr>
        <w:t>7</w:t>
      </w:r>
      <w:r w:rsidRPr="00D12614">
        <w:rPr>
          <w:rFonts w:ascii="Times New Roman" w:hAnsi="Times New Roman" w:cs="Times New Roman"/>
          <w:sz w:val="24"/>
          <w:szCs w:val="24"/>
        </w:rPr>
        <w:t xml:space="preserve"> </w:t>
      </w:r>
      <w:r w:rsidRPr="007069EF">
        <w:rPr>
          <w:rFonts w:ascii="Times New Roman" w:hAnsi="Times New Roman" w:cs="Times New Roman"/>
          <w:sz w:val="24"/>
          <w:szCs w:val="24"/>
        </w:rPr>
        <w:t>budżet zamyka się   nadwyżką,  która przeznaczana jest na spłatę zadłużenia.</w:t>
      </w:r>
    </w:p>
    <w:p w:rsidR="003C077F" w:rsidRPr="007069EF" w:rsidRDefault="003C077F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Przychody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 4 ustalono w oparciu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069EF">
        <w:rPr>
          <w:rFonts w:ascii="Times New Roman" w:hAnsi="Times New Roman" w:cs="Times New Roman"/>
          <w:sz w:val="24"/>
          <w:szCs w:val="24"/>
        </w:rPr>
        <w:t xml:space="preserve">wolne środki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B566A2">
        <w:rPr>
          <w:rFonts w:ascii="Times New Roman" w:hAnsi="Times New Roman" w:cs="Times New Roman"/>
          <w:sz w:val="24"/>
          <w:szCs w:val="24"/>
        </w:rPr>
        <w:t>lat ubiegłych</w:t>
      </w:r>
      <w:r w:rsidR="00E322F2">
        <w:rPr>
          <w:rFonts w:ascii="Times New Roman" w:hAnsi="Times New Roman" w:cs="Times New Roman"/>
          <w:sz w:val="24"/>
          <w:szCs w:val="24"/>
        </w:rPr>
        <w:t xml:space="preserve"> w </w:t>
      </w:r>
      <w:r w:rsidR="00D12614">
        <w:rPr>
          <w:rFonts w:ascii="Times New Roman" w:hAnsi="Times New Roman" w:cs="Times New Roman"/>
          <w:sz w:val="24"/>
          <w:szCs w:val="24"/>
        </w:rPr>
        <w:lastRenderedPageBreak/>
        <w:t>wysokości 1.778.939</w:t>
      </w:r>
      <w:r w:rsidRPr="007069EF">
        <w:rPr>
          <w:rFonts w:ascii="Times New Roman" w:hAnsi="Times New Roman" w:cs="Times New Roman"/>
          <w:sz w:val="24"/>
          <w:szCs w:val="24"/>
        </w:rPr>
        <w:t xml:space="preserve"> zł</w:t>
      </w:r>
      <w:r w:rsidR="00E322F2">
        <w:rPr>
          <w:rFonts w:ascii="Times New Roman" w:hAnsi="Times New Roman" w:cs="Times New Roman"/>
          <w:sz w:val="24"/>
          <w:szCs w:val="24"/>
        </w:rPr>
        <w:t xml:space="preserve"> </w:t>
      </w:r>
      <w:r w:rsidR="003C077F">
        <w:rPr>
          <w:rFonts w:ascii="Times New Roman" w:hAnsi="Times New Roman" w:cs="Times New Roman"/>
          <w:sz w:val="24"/>
          <w:szCs w:val="24"/>
        </w:rPr>
        <w:t>(kol. 4.2) oraz planowane do zaciągnięcia kredyty w wysokości 2.100.000 zł (kol. 4.3).</w:t>
      </w:r>
    </w:p>
    <w:p w:rsidR="00B566A2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Rozchody budżetu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wykazane w kol. 5. ustalono w oparciu o wysokość rat spłaty zaciągniętych kredytów przed rok</w:t>
      </w:r>
      <w:r>
        <w:rPr>
          <w:rFonts w:ascii="Times New Roman" w:hAnsi="Times New Roman" w:cs="Times New Roman"/>
          <w:sz w:val="24"/>
          <w:szCs w:val="24"/>
        </w:rPr>
        <w:t>iem 201</w:t>
      </w:r>
      <w:r w:rsidR="003C077F">
        <w:rPr>
          <w:rFonts w:ascii="Times New Roman" w:hAnsi="Times New Roman" w:cs="Times New Roman"/>
          <w:sz w:val="24"/>
          <w:szCs w:val="24"/>
        </w:rPr>
        <w:t>7 oraz spłatę pożyczki na wyprzedzające finansowanie zaciągniętej w 2016 roku w wysokości 1.091.252 zł</w:t>
      </w:r>
      <w:r w:rsidRPr="00706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7F" w:rsidRDefault="003C077F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b/>
          <w:bCs/>
          <w:sz w:val="24"/>
          <w:szCs w:val="24"/>
        </w:rPr>
        <w:t>Kwota zadłużenia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wykazana w kol. 6. wynika z wielkości kwot zaciągniętych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69EF">
        <w:rPr>
          <w:rFonts w:ascii="Times New Roman" w:hAnsi="Times New Roman" w:cs="Times New Roman"/>
          <w:sz w:val="24"/>
          <w:szCs w:val="24"/>
        </w:rPr>
        <w:t>i spłacanych kredytów. Od 201</w:t>
      </w:r>
      <w:r w:rsidR="003C077F">
        <w:rPr>
          <w:rFonts w:ascii="Times New Roman" w:hAnsi="Times New Roman" w:cs="Times New Roman"/>
          <w:sz w:val="24"/>
          <w:szCs w:val="24"/>
        </w:rPr>
        <w:t>8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nie planuje się zaciągać nowych kredytów, więc zadłużenie będzie malało proporcjonalnie  do dokonywanych spłat.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kolumnie 9.4</w:t>
      </w:r>
      <w:r w:rsidRPr="007069EF">
        <w:rPr>
          <w:rFonts w:ascii="Times New Roman" w:hAnsi="Times New Roman" w:cs="Times New Roman"/>
          <w:sz w:val="24"/>
          <w:szCs w:val="24"/>
        </w:rPr>
        <w:t xml:space="preserve">  wykazano wskaźnik określający  wysokość spłaty   kredytu  przez Powiat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W kolumnie 9.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7069EF">
        <w:rPr>
          <w:rFonts w:ascii="Times New Roman" w:hAnsi="Times New Roman" w:cs="Times New Roman"/>
          <w:sz w:val="24"/>
          <w:szCs w:val="24"/>
        </w:rPr>
        <w:t xml:space="preserve"> wykazano dopuszczalny wskaźnik spłaty zobowiązań przez Powiat ( tzw. indywidualny  wskaźnik spłaty zadłużenia</w:t>
      </w:r>
      <w:r>
        <w:rPr>
          <w:rFonts w:ascii="Times New Roman" w:hAnsi="Times New Roman" w:cs="Times New Roman"/>
          <w:sz w:val="24"/>
          <w:szCs w:val="24"/>
        </w:rPr>
        <w:t xml:space="preserve"> – średnia arytmetyczna z 3 poprzednich lat</w:t>
      </w:r>
      <w:r w:rsidRPr="007069EF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Z przedstawionych wskaźników wynika, że zaplanowane w roku 201</w:t>
      </w:r>
      <w:r w:rsidR="003C077F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i kolejnych latach,  zobowiązania dłużne do dochodów ogółem,  mieszczą się </w:t>
      </w:r>
      <w:r w:rsidR="000643E5">
        <w:rPr>
          <w:rFonts w:ascii="Times New Roman" w:hAnsi="Times New Roman" w:cs="Times New Roman"/>
          <w:sz w:val="24"/>
          <w:szCs w:val="24"/>
        </w:rPr>
        <w:t xml:space="preserve">w </w:t>
      </w:r>
      <w:r w:rsidRPr="007069EF">
        <w:rPr>
          <w:rFonts w:ascii="Times New Roman" w:hAnsi="Times New Roman" w:cs="Times New Roman"/>
          <w:sz w:val="24"/>
          <w:szCs w:val="24"/>
        </w:rPr>
        <w:t xml:space="preserve">granicach dopuszczonych przez ustawę o finansach publicznych i  Powiat  będzie w stanie pokryć swoje zobowiązania z tytułu zaciąganych kredytów. </w:t>
      </w:r>
    </w:p>
    <w:p w:rsidR="003C077F" w:rsidRPr="007069EF" w:rsidRDefault="003C077F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</w:t>
      </w:r>
      <w:r w:rsidRPr="007069EF">
        <w:rPr>
          <w:rFonts w:ascii="Times New Roman" w:hAnsi="Times New Roman" w:cs="Times New Roman"/>
          <w:sz w:val="24"/>
          <w:szCs w:val="24"/>
        </w:rPr>
        <w:t xml:space="preserve"> powiatu ( wykazane w kol. 6 ) na koniec 201</w:t>
      </w:r>
      <w:r w:rsidR="003C077F">
        <w:rPr>
          <w:rFonts w:ascii="Times New Roman" w:hAnsi="Times New Roman" w:cs="Times New Roman"/>
          <w:sz w:val="24"/>
          <w:szCs w:val="24"/>
        </w:rPr>
        <w:t>7</w:t>
      </w:r>
      <w:r w:rsidRPr="007069EF">
        <w:rPr>
          <w:rFonts w:ascii="Times New Roman" w:hAnsi="Times New Roman" w:cs="Times New Roman"/>
          <w:sz w:val="24"/>
          <w:szCs w:val="24"/>
        </w:rPr>
        <w:t xml:space="preserve"> roku będzi</w:t>
      </w:r>
      <w:r w:rsidR="003C077F">
        <w:rPr>
          <w:rFonts w:ascii="Times New Roman" w:hAnsi="Times New Roman" w:cs="Times New Roman"/>
          <w:sz w:val="24"/>
          <w:szCs w:val="24"/>
        </w:rPr>
        <w:t>e wynosiło 9.460.000</w:t>
      </w:r>
      <w:r w:rsidRPr="007069EF">
        <w:rPr>
          <w:rFonts w:ascii="Times New Roman" w:hAnsi="Times New Roman" w:cs="Times New Roman"/>
          <w:sz w:val="24"/>
          <w:szCs w:val="24"/>
        </w:rPr>
        <w:t>zł, i  może być spłacane w wielkościach  zaplanowanych ( kol. 5.1 )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9EF">
        <w:rPr>
          <w:rFonts w:ascii="Times New Roman" w:hAnsi="Times New Roman" w:cs="Times New Roman"/>
          <w:sz w:val="24"/>
          <w:szCs w:val="24"/>
        </w:rPr>
        <w:t xml:space="preserve"> gdyż mieści się w  dopuszczalnym  wskaźniku spłaty zobowiązań .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>Skarbnik Powiatu</w:t>
      </w:r>
    </w:p>
    <w:p w:rsidR="00AE3953" w:rsidRPr="007069EF" w:rsidRDefault="00AE3953" w:rsidP="00AE39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EF">
        <w:rPr>
          <w:rFonts w:ascii="Times New Roman" w:hAnsi="Times New Roman" w:cs="Times New Roman"/>
          <w:sz w:val="24"/>
          <w:szCs w:val="24"/>
        </w:rPr>
        <w:t xml:space="preserve">Lucyna Miętek </w:t>
      </w:r>
    </w:p>
    <w:p w:rsidR="00AE3953" w:rsidRDefault="00AE3953" w:rsidP="00AE3953"/>
    <w:p w:rsidR="002900F4" w:rsidRDefault="002900F4"/>
    <w:sectPr w:rsidR="002900F4" w:rsidSect="00FA3F4C">
      <w:pgSz w:w="11894" w:h="16834"/>
      <w:pgMar w:top="709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0" w:hanging="4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53"/>
    <w:rsid w:val="00061D14"/>
    <w:rsid w:val="000643E5"/>
    <w:rsid w:val="00263932"/>
    <w:rsid w:val="002900F4"/>
    <w:rsid w:val="00297B0A"/>
    <w:rsid w:val="002F48BD"/>
    <w:rsid w:val="003B4AA2"/>
    <w:rsid w:val="003C077F"/>
    <w:rsid w:val="00447AFF"/>
    <w:rsid w:val="006A676C"/>
    <w:rsid w:val="00A75F1C"/>
    <w:rsid w:val="00AE3953"/>
    <w:rsid w:val="00B10965"/>
    <w:rsid w:val="00B566A2"/>
    <w:rsid w:val="00D12614"/>
    <w:rsid w:val="00E3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77BD-6BA4-4DC3-A0F5-0F76C9E2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14</cp:revision>
  <cp:lastPrinted>2015-11-12T13:37:00Z</cp:lastPrinted>
  <dcterms:created xsi:type="dcterms:W3CDTF">2015-11-06T11:15:00Z</dcterms:created>
  <dcterms:modified xsi:type="dcterms:W3CDTF">2017-08-14T09:50:00Z</dcterms:modified>
</cp:coreProperties>
</file>