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CC" w:rsidRDefault="00E508CC" w:rsidP="00E508CC">
      <w:pPr>
        <w:pStyle w:val="Tytu"/>
        <w:jc w:val="both"/>
      </w:pPr>
      <w:r>
        <w:rPr>
          <w:b w:val="0"/>
          <w:sz w:val="26"/>
          <w:szCs w:val="26"/>
        </w:rPr>
        <w:t>GG.6840.2.5.2014</w:t>
      </w:r>
    </w:p>
    <w:p w:rsidR="00E508CC" w:rsidRDefault="00E508CC" w:rsidP="00E508CC">
      <w:pPr>
        <w:pStyle w:val="Tretekstu"/>
      </w:pPr>
      <w:r>
        <w:rPr>
          <w:b/>
          <w:sz w:val="26"/>
          <w:szCs w:val="26"/>
        </w:rPr>
        <w:t>O G Ł O S Z E N I E    P R Z E T A R G U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ab/>
        <w:t xml:space="preserve">Na podstawie art. 35 ust. 1 ustawy z dnia 21 sierpnia 1997r. o gospodarce nieruchomościami (t. j. Dz. U. z 2014r. , poz. 518 z póź. zm.) oraz Rozporządzenia Rady Ministrów z dnia 14 września 2004r. w sprawie sposobu i trybu przeprowadzania przetargów oraz rokowań na zbycie nieruchomości (Dz. U. z 2004r. Nr 207, poz. 2108, z póżn. zm. ) </w:t>
      </w:r>
      <w:r>
        <w:rPr>
          <w:b/>
          <w:sz w:val="26"/>
          <w:szCs w:val="26"/>
        </w:rPr>
        <w:t>Starosta Powiatu Świdwińskiego ogłasza I ustny przetarg nieograniczony na sprzedaż niżej wymienionej nieruchomości stanowiącej własność Skarbu Państwa.</w:t>
      </w:r>
    </w:p>
    <w:p w:rsidR="00E508CC" w:rsidRDefault="00E508CC" w:rsidP="00E508CC">
      <w:pPr>
        <w:pStyle w:val="Tretekstu"/>
      </w:pPr>
    </w:p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743"/>
        <w:gridCol w:w="3125"/>
        <w:gridCol w:w="5008"/>
        <w:gridCol w:w="1810"/>
        <w:gridCol w:w="1835"/>
        <w:gridCol w:w="1488"/>
      </w:tblGrid>
      <w:tr w:rsidR="00E508CC" w:rsidTr="00B107A2">
        <w:trPr>
          <w:cantSplit/>
          <w:trHeight w:val="1032"/>
          <w:jc w:val="righ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Adres i oznaczenie nieruchomości</w:t>
            </w: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Cena wywoławcza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Wadium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Postąpienie</w:t>
            </w:r>
          </w:p>
        </w:tc>
      </w:tr>
      <w:tr w:rsidR="00E508CC" w:rsidTr="00B107A2">
        <w:trPr>
          <w:cantSplit/>
          <w:trHeight w:val="384"/>
          <w:jc w:val="righ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6.</w:t>
            </w:r>
          </w:p>
        </w:tc>
      </w:tr>
      <w:tr w:rsidR="00E508CC" w:rsidTr="00B107A2">
        <w:trPr>
          <w:cantSplit/>
          <w:trHeight w:val="3165"/>
          <w:jc w:val="righ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E508CC">
            <w:pPr>
              <w:pStyle w:val="Nagwek1"/>
              <w:numPr>
                <w:ilvl w:val="0"/>
                <w:numId w:val="17"/>
              </w:numPr>
              <w:tabs>
                <w:tab w:val="left" w:pos="708"/>
              </w:tabs>
              <w:spacing w:after="200" w:line="100" w:lineRule="atLeast"/>
              <w:jc w:val="center"/>
            </w:pPr>
            <w:r>
              <w:rPr>
                <w:bCs/>
                <w:sz w:val="26"/>
                <w:szCs w:val="26"/>
              </w:rPr>
              <w:t xml:space="preserve">działka nr 80/5 </w:t>
            </w:r>
          </w:p>
          <w:p w:rsidR="00E508CC" w:rsidRDefault="00E508CC" w:rsidP="00E508CC">
            <w:pPr>
              <w:pStyle w:val="Nagwek1"/>
              <w:numPr>
                <w:ilvl w:val="0"/>
                <w:numId w:val="17"/>
              </w:numPr>
              <w:tabs>
                <w:tab w:val="left" w:pos="708"/>
              </w:tabs>
              <w:spacing w:after="200" w:line="100" w:lineRule="atLeast"/>
              <w:jc w:val="center"/>
            </w:pPr>
            <w:r>
              <w:rPr>
                <w:bCs/>
                <w:sz w:val="26"/>
                <w:szCs w:val="26"/>
              </w:rPr>
              <w:t>pow. 0,2378 ha</w:t>
            </w:r>
          </w:p>
          <w:p w:rsidR="00E508CC" w:rsidRDefault="00E508CC" w:rsidP="00E508CC">
            <w:pPr>
              <w:pStyle w:val="Nagwek1"/>
              <w:numPr>
                <w:ilvl w:val="0"/>
                <w:numId w:val="17"/>
              </w:numPr>
              <w:tabs>
                <w:tab w:val="left" w:pos="708"/>
              </w:tabs>
              <w:spacing w:after="200" w:line="100" w:lineRule="atLeast"/>
              <w:jc w:val="center"/>
            </w:pPr>
            <w:r>
              <w:rPr>
                <w:bCs/>
                <w:sz w:val="26"/>
                <w:szCs w:val="26"/>
              </w:rPr>
              <w:t>obręb Nielep gmina</w:t>
            </w:r>
          </w:p>
          <w:p w:rsidR="00E508CC" w:rsidRDefault="00E508CC" w:rsidP="00E508CC">
            <w:pPr>
              <w:pStyle w:val="Nagwek1"/>
              <w:numPr>
                <w:ilvl w:val="0"/>
                <w:numId w:val="17"/>
              </w:numPr>
              <w:tabs>
                <w:tab w:val="left" w:pos="708"/>
              </w:tabs>
              <w:spacing w:after="200" w:line="100" w:lineRule="atLeast"/>
              <w:jc w:val="center"/>
            </w:pPr>
            <w:r>
              <w:rPr>
                <w:bCs/>
                <w:sz w:val="26"/>
                <w:szCs w:val="26"/>
              </w:rPr>
              <w:t>Rąbino</w:t>
            </w:r>
          </w:p>
          <w:p w:rsidR="00E508CC" w:rsidRDefault="00E508CC" w:rsidP="00B107A2">
            <w:pPr>
              <w:pStyle w:val="Tretekstu"/>
            </w:pPr>
          </w:p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Kw nr</w:t>
            </w:r>
          </w:p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KO2B/00003329/5</w:t>
            </w: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Domylnie"/>
              <w:jc w:val="both"/>
            </w:pPr>
            <w:r>
              <w:rPr>
                <w:bCs/>
                <w:sz w:val="26"/>
                <w:szCs w:val="26"/>
              </w:rPr>
              <w:t>Nieruchomość jest niezabudowana. Działka w znacznej części jest porośnięta roślinnością. Bezpośrednie sąsiedztwo stanowią tereny rolne, natomiast w dalszej odległości znajdują się tereny zabudowy zagrodowej i mieszkaniowej jednorodzinnej. Działka nie jest uzbrojona. Dojazd stanowi nieutwardzona droga gruntowa.</w:t>
            </w:r>
          </w:p>
          <w:p w:rsidR="00E508CC" w:rsidRDefault="00E508CC" w:rsidP="00B107A2">
            <w:pPr>
              <w:pStyle w:val="Domylnie"/>
              <w:jc w:val="both"/>
            </w:pPr>
            <w:r>
              <w:rPr>
                <w:bCs/>
                <w:sz w:val="26"/>
                <w:szCs w:val="26"/>
              </w:rPr>
              <w:t xml:space="preserve">W studium uwarunkowań i kierunków zagospodarowania przestrzennego Gminy Rąbino działka jest oznaczona jako: obszary rolnicze bez ograniczeń – grunty orne, proponowana strefa rozwoju funkcji osadniczych. </w:t>
            </w:r>
          </w:p>
          <w:p w:rsidR="00E508CC" w:rsidRDefault="00E508CC" w:rsidP="00B107A2">
            <w:pPr>
              <w:pStyle w:val="Domylnie"/>
              <w:jc w:val="both"/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Domylnie"/>
              <w:jc w:val="center"/>
            </w:pPr>
            <w:r>
              <w:rPr>
                <w:b/>
                <w:sz w:val="26"/>
                <w:szCs w:val="26"/>
              </w:rPr>
              <w:t>9.389,00 zł</w:t>
            </w:r>
          </w:p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(zwolnione z podatku VAT)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1.000,00 zł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nie mniej niż</w:t>
            </w:r>
          </w:p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100,00 zł</w:t>
            </w:r>
          </w:p>
        </w:tc>
      </w:tr>
    </w:tbl>
    <w:p w:rsidR="00E508CC" w:rsidRDefault="00E508CC" w:rsidP="00E508CC">
      <w:pPr>
        <w:pStyle w:val="Tretekstu"/>
        <w:jc w:val="both"/>
      </w:pPr>
    </w:p>
    <w:p w:rsidR="00E508CC" w:rsidRDefault="00E508CC" w:rsidP="00E508CC">
      <w:pPr>
        <w:pStyle w:val="Tretekstu"/>
        <w:jc w:val="both"/>
      </w:pPr>
      <w:r>
        <w:rPr>
          <w:b/>
          <w:i/>
          <w:sz w:val="26"/>
          <w:szCs w:val="26"/>
          <w:u w:val="single"/>
        </w:rPr>
        <w:t>Adnotacje:</w:t>
      </w:r>
    </w:p>
    <w:p w:rsidR="00E508CC" w:rsidRDefault="00E508CC" w:rsidP="00E508CC">
      <w:pPr>
        <w:pStyle w:val="Tretekstu"/>
        <w:jc w:val="both"/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Przetarg odbędzie się w dniu 03.12.2014 r., o godzinie 11ºº w siedzibie Wydziału Geodezji i Gospodarki Nieruchomościami Starostwa Powiatowego w Świdwinie przy ul. Kołobrzeskiej 43.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Warunkiem przystąpienia do przetargu jest wpłacenie na konto Starostwa: Pekao S.A 11 1240 3682 1111 0000 4200 9670,</w:t>
      </w:r>
      <w:r>
        <w:rPr>
          <w:sz w:val="26"/>
          <w:szCs w:val="26"/>
        </w:rPr>
        <w:br/>
        <w:t xml:space="preserve">lub PBS 38 8581 0004 0018 7600 2000 0003, </w:t>
      </w:r>
      <w:r>
        <w:rPr>
          <w:b/>
          <w:sz w:val="26"/>
          <w:szCs w:val="26"/>
        </w:rPr>
        <w:t>wadium w terminie nie później niż do dnia 27.11.2014 r.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2. Wadium wpłacone przez uczestnika, który wygra przetarg zalicza się na poczet ceny nabycia nieruchomości. Niewykorzystane wadia zwraca się niezwłocznie, jednak nie później niż w ciągu 3 dni po przetargu.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3. Wadium przepada w razie uchylenia się uczestnika, który wygrał przetarg od zawarcia umowy i terminowego uregulowania ceny sprzedaży.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4. Nabywca zobowiązany jest do zapłaty ustalonej w przetargu ceny najpóźniej w dniu podpisania notarialnej umowy sprzedaży.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5. Przetarg jest ważny bez względu na liczbę uczestników, jeżeli chociaż jeden z nich zaoferuje co najmniej jedno postąpienie ceny wywoławczej.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6. Koszty notarialne i koszty wieczystoksięgowe w całości ponosi Nabywca.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 xml:space="preserve">7. Ogłoszenie o przetargu zostaje podane do publicznej wiadomości poprzez wywieszenie na tablicy ogłoszeń Starostwa Powiatowego w Świdwinie, a także urzędów poszczególnych miast i gmin powiatu Świdwińskiego oraz na stronach internetowych </w:t>
      </w:r>
      <w:r>
        <w:rPr>
          <w:sz w:val="26"/>
          <w:szCs w:val="26"/>
          <w:u w:val="single"/>
        </w:rPr>
        <w:t>www.bip.powiatswidwinski.pl oraz www.powiatswidwinski.pl</w:t>
      </w:r>
      <w:r>
        <w:rPr>
          <w:sz w:val="26"/>
          <w:szCs w:val="26"/>
        </w:rPr>
        <w:t>, od dnia  31.10.2014 r. do dnia przetargu.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8. Starosta Powiatu Świdwińskiego zastrzega sobie prawo odstąpienia od przeprowadzenia przetargu z uzasadnionej przyczyny.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9. Szczegółowych informacji w sprawie udzielają pracownicy Wydziału Geodezji i Gospodarki Nieruchomościami Starostwa Powiatowego w Świdwinie przy ul. Kołobrzeskiej 43 (pokój nr 11), lub telefonicznie pod numerem:</w:t>
      </w:r>
      <w:r>
        <w:rPr>
          <w:sz w:val="26"/>
          <w:szCs w:val="26"/>
        </w:rPr>
        <w:br/>
        <w:t>(094) 36-50-220.</w:t>
      </w:r>
    </w:p>
    <w:p w:rsidR="00E508CC" w:rsidRDefault="00E508CC" w:rsidP="00E508CC">
      <w:pPr>
        <w:pStyle w:val="Tretekstu"/>
        <w:jc w:val="both"/>
        <w:rPr>
          <w:sz w:val="20"/>
          <w:szCs w:val="26"/>
        </w:rPr>
      </w:pPr>
    </w:p>
    <w:sectPr w:rsidR="00E508CC" w:rsidSect="0057192E">
      <w:pgSz w:w="16838" w:h="23811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53C6BF2"/>
    <w:multiLevelType w:val="multilevel"/>
    <w:tmpl w:val="F97C9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09B2349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A836C4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FB65D9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270A6EEA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3B9C"/>
    <w:multiLevelType w:val="hybridMultilevel"/>
    <w:tmpl w:val="2FDA14B6"/>
    <w:lvl w:ilvl="0" w:tplc="70108D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D35A4"/>
    <w:multiLevelType w:val="multilevel"/>
    <w:tmpl w:val="4064B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43E5780F"/>
    <w:multiLevelType w:val="multilevel"/>
    <w:tmpl w:val="5474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4B8608E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>
    <w:nsid w:val="4DC82F44"/>
    <w:multiLevelType w:val="multilevel"/>
    <w:tmpl w:val="17741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4EA42356"/>
    <w:multiLevelType w:val="multilevel"/>
    <w:tmpl w:val="9D623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50EF1B48"/>
    <w:multiLevelType w:val="multilevel"/>
    <w:tmpl w:val="9CE80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385531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7">
    <w:nsid w:val="53A52E4E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A7DE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>
    <w:nsid w:val="5F092A30"/>
    <w:multiLevelType w:val="hybridMultilevel"/>
    <w:tmpl w:val="4CB2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15A1"/>
    <w:multiLevelType w:val="multilevel"/>
    <w:tmpl w:val="EA020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1">
    <w:nsid w:val="750637C8"/>
    <w:multiLevelType w:val="hybridMultilevel"/>
    <w:tmpl w:val="5A249FD0"/>
    <w:lvl w:ilvl="0" w:tplc="70108D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07EE7"/>
    <w:multiLevelType w:val="multilevel"/>
    <w:tmpl w:val="8910A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7D992A5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23"/>
  </w:num>
  <w:num w:numId="9">
    <w:abstractNumId w:val="7"/>
  </w:num>
  <w:num w:numId="10">
    <w:abstractNumId w:val="18"/>
  </w:num>
  <w:num w:numId="11">
    <w:abstractNumId w:val="5"/>
  </w:num>
  <w:num w:numId="12">
    <w:abstractNumId w:val="6"/>
  </w:num>
  <w:num w:numId="13">
    <w:abstractNumId w:val="16"/>
  </w:num>
  <w:num w:numId="14">
    <w:abstractNumId w:val="12"/>
  </w:num>
  <w:num w:numId="15">
    <w:abstractNumId w:val="1"/>
  </w:num>
  <w:num w:numId="16">
    <w:abstractNumId w:val="21"/>
  </w:num>
  <w:num w:numId="17">
    <w:abstractNumId w:val="15"/>
  </w:num>
  <w:num w:numId="18">
    <w:abstractNumId w:val="22"/>
  </w:num>
  <w:num w:numId="19">
    <w:abstractNumId w:val="10"/>
  </w:num>
  <w:num w:numId="20">
    <w:abstractNumId w:val="13"/>
  </w:num>
  <w:num w:numId="21">
    <w:abstractNumId w:val="11"/>
  </w:num>
  <w:num w:numId="22">
    <w:abstractNumId w:val="20"/>
  </w:num>
  <w:num w:numId="23">
    <w:abstractNumId w:val="14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B3EB8"/>
    <w:rsid w:val="00041639"/>
    <w:rsid w:val="001D4C35"/>
    <w:rsid w:val="002D2907"/>
    <w:rsid w:val="005300F6"/>
    <w:rsid w:val="0057192E"/>
    <w:rsid w:val="00596ADF"/>
    <w:rsid w:val="00613C8C"/>
    <w:rsid w:val="006D5020"/>
    <w:rsid w:val="006E494E"/>
    <w:rsid w:val="007B3EB8"/>
    <w:rsid w:val="007B67E0"/>
    <w:rsid w:val="008822A8"/>
    <w:rsid w:val="008853D3"/>
    <w:rsid w:val="008B6F35"/>
    <w:rsid w:val="00911375"/>
    <w:rsid w:val="009B32B4"/>
    <w:rsid w:val="00A45F3F"/>
    <w:rsid w:val="00A83FBD"/>
    <w:rsid w:val="00BB4DC8"/>
    <w:rsid w:val="00BE5335"/>
    <w:rsid w:val="00C60898"/>
    <w:rsid w:val="00C74D8E"/>
    <w:rsid w:val="00D710B9"/>
    <w:rsid w:val="00D80CB1"/>
    <w:rsid w:val="00DA10C0"/>
    <w:rsid w:val="00E1089B"/>
    <w:rsid w:val="00E15F20"/>
    <w:rsid w:val="00E508CC"/>
    <w:rsid w:val="00F45480"/>
    <w:rsid w:val="00F9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B8"/>
    <w:pPr>
      <w:suppressAutoHyphens/>
      <w:overflowPunct w:val="0"/>
      <w:autoSpaceDE w:val="0"/>
      <w:spacing w:line="240" w:lineRule="auto"/>
      <w:textAlignment w:val="baseline"/>
    </w:pPr>
    <w:rPr>
      <w:rFonts w:eastAsia="Times New Roman"/>
      <w:sz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3C8C"/>
    <w:pPr>
      <w:keepNext/>
      <w:numPr>
        <w:numId w:val="5"/>
      </w:numPr>
      <w:overflowPunct/>
      <w:autoSpaceDE/>
      <w:jc w:val="both"/>
      <w:textAlignment w:val="auto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3E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3C8C"/>
    <w:rPr>
      <w:rFonts w:eastAsia="Times New Roman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A45F3F"/>
    <w:pPr>
      <w:overflowPunct/>
      <w:autoSpaceDE/>
      <w:jc w:val="center"/>
      <w:textAlignment w:val="auto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45F3F"/>
    <w:rPr>
      <w:rFonts w:eastAsia="Times New Roman"/>
      <w:b/>
      <w:lang w:eastAsia="ar-SA"/>
    </w:rPr>
  </w:style>
  <w:style w:type="paragraph" w:customStyle="1" w:styleId="Tekstpodstawowy21">
    <w:name w:val="Tekst podstawowy 21"/>
    <w:basedOn w:val="Normalny"/>
    <w:rsid w:val="00A45F3F"/>
    <w:pPr>
      <w:overflowPunct/>
      <w:autoSpaceDE/>
      <w:spacing w:after="120" w:line="480" w:lineRule="auto"/>
      <w:textAlignment w:val="auto"/>
    </w:pPr>
  </w:style>
  <w:style w:type="paragraph" w:customStyle="1" w:styleId="Domylnie">
    <w:name w:val="Domyślnie"/>
    <w:rsid w:val="00E508CC"/>
    <w:pPr>
      <w:widowControl w:val="0"/>
      <w:tabs>
        <w:tab w:val="left" w:pos="708"/>
      </w:tabs>
      <w:suppressAutoHyphens/>
      <w:spacing w:after="200" w:line="100" w:lineRule="atLeast"/>
    </w:pPr>
    <w:rPr>
      <w:rFonts w:eastAsia="Lucida Sans Unicode"/>
      <w:color w:val="00000A"/>
      <w:sz w:val="24"/>
      <w:szCs w:val="24"/>
    </w:rPr>
  </w:style>
  <w:style w:type="paragraph" w:customStyle="1" w:styleId="Tretekstu">
    <w:name w:val="Treść tekstu"/>
    <w:basedOn w:val="Domylnie"/>
    <w:rsid w:val="00E508CC"/>
    <w:pPr>
      <w:widowControl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agwek"/>
    <w:next w:val="Tretekstu"/>
    <w:link w:val="PodtytuZnak"/>
    <w:rsid w:val="00E508CC"/>
    <w:pPr>
      <w:keepNext/>
      <w:widowControl w:val="0"/>
      <w:tabs>
        <w:tab w:val="clear" w:pos="4536"/>
        <w:tab w:val="clear" w:pos="9072"/>
        <w:tab w:val="left" w:pos="708"/>
      </w:tabs>
      <w:overflowPunct/>
      <w:autoSpaceDE/>
      <w:spacing w:before="240" w:after="120" w:line="100" w:lineRule="atLeast"/>
      <w:jc w:val="center"/>
      <w:textAlignment w:val="auto"/>
    </w:pPr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rsid w:val="00E508CC"/>
    <w:rPr>
      <w:rFonts w:ascii="Arial" w:eastAsia="Microsoft YaHei" w:hAnsi="Arial" w:cs="Mangal"/>
      <w:i/>
      <w:iCs/>
      <w:color w:val="00000A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50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8CC"/>
    <w:rPr>
      <w:rFonts w:eastAsia="Times New Roman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2014-10-28T07:15:00Z</cp:lastPrinted>
  <dcterms:created xsi:type="dcterms:W3CDTF">2014-10-31T07:35:00Z</dcterms:created>
  <dcterms:modified xsi:type="dcterms:W3CDTF">2014-10-31T07:35:00Z</dcterms:modified>
</cp:coreProperties>
</file>